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tblpY="-679"/>
        <w:tblW w:w="9904" w:type="dxa"/>
        <w:tblLook w:val="01E0" w:firstRow="1" w:lastRow="1" w:firstColumn="1" w:lastColumn="1" w:noHBand="0" w:noVBand="0"/>
      </w:tblPr>
      <w:tblGrid>
        <w:gridCol w:w="9904"/>
      </w:tblGrid>
      <w:tr w:rsidR="00FF5013" w:rsidRPr="00F74678" w:rsidTr="009861E4">
        <w:trPr>
          <w:trHeight w:hRule="exact" w:val="2683"/>
        </w:trPr>
        <w:tc>
          <w:tcPr>
            <w:tcW w:w="9904" w:type="dxa"/>
            <w:shd w:val="clear" w:color="auto" w:fill="auto"/>
          </w:tcPr>
          <w:p w:rsidR="00FF5013" w:rsidRPr="00DA70E5" w:rsidRDefault="00FF5013" w:rsidP="009861E4">
            <w:pPr>
              <w:pStyle w:val="CertHBWhite"/>
              <w:spacing w:before="240" w:after="240"/>
              <w:rPr>
                <w:sz w:val="60"/>
                <w:szCs w:val="60"/>
              </w:rPr>
            </w:pPr>
            <w:r w:rsidRPr="00DA70E5">
              <w:rPr>
                <w:sz w:val="60"/>
                <w:szCs w:val="60"/>
              </w:rPr>
              <w:t xml:space="preserve">Notice of </w:t>
            </w:r>
            <w:r w:rsidR="00BB73F9">
              <w:rPr>
                <w:sz w:val="60"/>
                <w:szCs w:val="60"/>
              </w:rPr>
              <w:t>Approved</w:t>
            </w:r>
            <w:r w:rsidRPr="00DA70E5">
              <w:rPr>
                <w:sz w:val="60"/>
                <w:szCs w:val="60"/>
              </w:rPr>
              <w:t xml:space="preserve"> Boundary Change</w:t>
            </w:r>
          </w:p>
          <w:p w:rsidR="00FF5013" w:rsidRPr="00DE5117" w:rsidRDefault="00FF5013" w:rsidP="009861E4">
            <w:pPr>
              <w:pStyle w:val="CertHBWhite"/>
              <w:spacing w:before="240" w:after="240"/>
            </w:pPr>
          </w:p>
        </w:tc>
      </w:tr>
    </w:tbl>
    <w:bookmarkStart w:id="0" w:name="Here"/>
    <w:bookmarkEnd w:id="0"/>
    <w:p w:rsidR="00FF5013" w:rsidRDefault="00FF5013" w:rsidP="00FF5013">
      <w:pPr>
        <w:pStyle w:val="HA"/>
        <w:rPr>
          <w:rFonts w:eastAsia="Calibri"/>
        </w:rPr>
      </w:pPr>
      <w:r>
        <w:rPr>
          <w:noProof/>
          <w:lang w:val="en-AU" w:eastAsia="en-AU"/>
        </w:rPr>
        <mc:AlternateContent>
          <mc:Choice Requires="wps">
            <w:drawing>
              <wp:anchor distT="0" distB="0" distL="114300" distR="114300" simplePos="0" relativeHeight="251659264" behindDoc="0" locked="0" layoutInCell="1" allowOverlap="1" wp14:anchorId="6039E6CD" wp14:editId="2858245C">
                <wp:simplePos x="0" y="0"/>
                <wp:positionH relativeFrom="column">
                  <wp:posOffset>-210185</wp:posOffset>
                </wp:positionH>
                <wp:positionV relativeFrom="paragraph">
                  <wp:posOffset>621665</wp:posOffset>
                </wp:positionV>
                <wp:extent cx="6559550" cy="370840"/>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59550" cy="370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F5013" w:rsidRDefault="00FF5013" w:rsidP="00FF5013">
                            <w:pPr>
                              <w:rPr>
                                <w:rFonts w:asciiTheme="minorHAnsi" w:hAnsiTheme="minorHAnsi" w:cstheme="minorHAnsi"/>
                                <w:color w:val="FFFFFF"/>
                                <w:sz w:val="40"/>
                                <w:szCs w:val="40"/>
                              </w:rPr>
                            </w:pPr>
                            <w:r>
                              <w:rPr>
                                <w:rFonts w:asciiTheme="minorHAnsi" w:hAnsiTheme="minorHAnsi" w:cstheme="minorHAnsi"/>
                                <w:color w:val="FFFFFF"/>
                                <w:sz w:val="40"/>
                                <w:szCs w:val="40"/>
                              </w:rPr>
                              <w:t>Biodiversity Conservation Strategy Conservation Area</w:t>
                            </w:r>
                            <w:r w:rsidR="000F51E6">
                              <w:rPr>
                                <w:rFonts w:asciiTheme="minorHAnsi" w:hAnsiTheme="minorHAnsi" w:cstheme="minorHAnsi"/>
                                <w:color w:val="FFFFFF"/>
                                <w:sz w:val="40"/>
                                <w:szCs w:val="40"/>
                              </w:rPr>
                              <w:t xml:space="preserve"> 2</w:t>
                            </w:r>
                          </w:p>
                          <w:p w:rsidR="00FF5013" w:rsidRPr="008110B2" w:rsidRDefault="00FF5013" w:rsidP="00FF5013">
                            <w:pPr>
                              <w:rPr>
                                <w:rFonts w:asciiTheme="minorHAnsi" w:hAnsiTheme="minorHAnsi" w:cstheme="minorHAnsi"/>
                                <w:color w:val="FFFFFF"/>
                                <w:sz w:val="40"/>
                                <w:szCs w:val="4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6.55pt;margin-top:48.95pt;width:516.5pt;height:29.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" filled="f" stroked="f">
                <v:textbox>
                  <w:txbxContent>
                    <w:p w:rsidR="00FF5013" w:rsidRDefault="00FF5013" w:rsidP="00FF5013">
                      <w:pPr>
                        <w:rPr>
                          <w:rFonts w:asciiTheme="minorHAnsi" w:hAnsiTheme="minorHAnsi" w:cstheme="minorHAnsi"/>
                          <w:color w:val="FFFFFF"/>
                          <w:sz w:val="40"/>
                          <w:szCs w:val="40"/>
                        </w:rPr>
                      </w:pPr>
                      <w:r>
                        <w:rPr>
                          <w:rFonts w:asciiTheme="minorHAnsi" w:hAnsiTheme="minorHAnsi" w:cstheme="minorHAnsi"/>
                          <w:color w:val="FFFFFF"/>
                          <w:sz w:val="40"/>
                          <w:szCs w:val="40"/>
                        </w:rPr>
                        <w:t>Biodiversity Conservation Strategy Conservation Area</w:t>
                      </w:r>
                      <w:r w:rsidR="000F51E6">
                        <w:rPr>
                          <w:rFonts w:asciiTheme="minorHAnsi" w:hAnsiTheme="minorHAnsi" w:cstheme="minorHAnsi"/>
                          <w:color w:val="FFFFFF"/>
                          <w:sz w:val="40"/>
                          <w:szCs w:val="40"/>
                        </w:rPr>
                        <w:t xml:space="preserve"> 2</w:t>
                      </w:r>
                    </w:p>
                    <w:p w:rsidR="00FF5013" w:rsidRPr="008110B2" w:rsidRDefault="00FF5013" w:rsidP="00FF5013">
                      <w:pPr>
                        <w:rPr>
                          <w:rFonts w:asciiTheme="minorHAnsi" w:hAnsiTheme="minorHAnsi" w:cstheme="minorHAnsi"/>
                          <w:color w:val="FFFFFF"/>
                          <w:sz w:val="40"/>
                          <w:szCs w:val="40"/>
                        </w:rPr>
                      </w:pPr>
                    </w:p>
                  </w:txbxContent>
                </v:textbox>
              </v:shape>
            </w:pict>
          </mc:Fallback>
        </mc:AlternateContent>
      </w:r>
      <w:r>
        <w:rPr>
          <w:rFonts w:eastAsia="Calibri"/>
        </w:rPr>
        <w:t xml:space="preserve">Conservation Area 2- </w:t>
      </w:r>
      <w:r>
        <w:rPr>
          <w:rFonts w:cs="Calibri"/>
        </w:rPr>
        <w:t xml:space="preserve">Kororoit Creek North Herb-rich Grasslands, Ravenhall. </w:t>
      </w:r>
    </w:p>
    <w:p w:rsidR="00FF5013" w:rsidRPr="000D643A" w:rsidRDefault="00FF5013" w:rsidP="00FF5013">
      <w:pPr>
        <w:pStyle w:val="Body"/>
        <w:rPr>
          <w:rFonts w:eastAsia="Calibri"/>
          <w:b/>
          <w:sz w:val="24"/>
          <w:lang w:val="en-US"/>
        </w:rPr>
      </w:pPr>
      <w:r w:rsidRPr="000D643A">
        <w:rPr>
          <w:rFonts w:eastAsia="Calibri"/>
          <w:b/>
          <w:sz w:val="24"/>
        </w:rPr>
        <w:t xml:space="preserve">Summary </w:t>
      </w:r>
    </w:p>
    <w:p w:rsidR="002133E1" w:rsidRPr="00DB0EA2" w:rsidRDefault="00FF5013" w:rsidP="002133E1">
      <w:pPr>
        <w:pStyle w:val="Body"/>
        <w:rPr>
          <w:rFonts w:eastAsiaTheme="minorHAnsi" w:cs="Calibri"/>
          <w:color w:val="000000" w:themeColor="text1"/>
          <w:szCs w:val="22"/>
        </w:rPr>
      </w:pPr>
      <w:r w:rsidRPr="002133E1">
        <w:rPr>
          <w:rFonts w:eastAsiaTheme="minorHAnsi" w:cs="Calibri"/>
          <w:color w:val="000000" w:themeColor="text1"/>
          <w:szCs w:val="22"/>
        </w:rPr>
        <w:t xml:space="preserve">The Biodiversity Conservation Strategy (BSC) identifies conservation area 2 as a nature conservation area. In limited circumstances DEWLP will consider proposed changes </w:t>
      </w:r>
      <w:r w:rsidR="009A1436">
        <w:rPr>
          <w:rFonts w:eastAsiaTheme="minorHAnsi" w:cs="Calibri"/>
          <w:color w:val="000000" w:themeColor="text1"/>
          <w:szCs w:val="22"/>
        </w:rPr>
        <w:t xml:space="preserve">to conservation area boundaries </w:t>
      </w:r>
      <w:r w:rsidRPr="002133E1">
        <w:rPr>
          <w:rFonts w:eastAsiaTheme="minorHAnsi" w:cs="Calibri"/>
          <w:color w:val="000000" w:themeColor="text1"/>
          <w:szCs w:val="22"/>
        </w:rPr>
        <w:t xml:space="preserve">where they meet the </w:t>
      </w:r>
      <w:r w:rsidR="00DB0EA2" w:rsidRPr="002133E1">
        <w:rPr>
          <w:rFonts w:eastAsiaTheme="minorHAnsi" w:cs="Calibri"/>
          <w:color w:val="000000" w:themeColor="text1"/>
          <w:szCs w:val="22"/>
        </w:rPr>
        <w:t>criteria</w:t>
      </w:r>
      <w:r w:rsidR="002133E1" w:rsidRPr="002133E1">
        <w:rPr>
          <w:rFonts w:eastAsiaTheme="minorHAnsi" w:cs="Calibri"/>
          <w:color w:val="000000" w:themeColor="text1"/>
          <w:szCs w:val="22"/>
        </w:rPr>
        <w:t xml:space="preserve"> identified in the Guidance note: Implementing the Biodiversity Conservation Strategy for Melbourne’s Growth Corridors</w:t>
      </w:r>
      <w:r w:rsidR="002133E1">
        <w:rPr>
          <w:rFonts w:eastAsiaTheme="minorHAnsi" w:cs="Calibri"/>
          <w:color w:val="000000" w:themeColor="text1"/>
          <w:szCs w:val="22"/>
        </w:rPr>
        <w:t xml:space="preserve">. </w:t>
      </w:r>
      <w:r w:rsidR="002133E1" w:rsidRPr="00DB0EA2">
        <w:rPr>
          <w:rFonts w:eastAsiaTheme="minorHAnsi" w:cs="Calibri"/>
          <w:color w:val="000000" w:themeColor="text1"/>
          <w:szCs w:val="22"/>
        </w:rPr>
        <w:t>Changes to the boundaries of a nature conservation area are considered necessary if the adjustment is required to address one or more of the following site specific issues:</w:t>
      </w:r>
    </w:p>
    <w:p w:rsidR="002133E1" w:rsidRPr="00DB0EA2" w:rsidRDefault="002133E1" w:rsidP="009A1436">
      <w:pPr>
        <w:pStyle w:val="Body"/>
        <w:numPr>
          <w:ilvl w:val="0"/>
          <w:numId w:val="8"/>
        </w:numPr>
        <w:rPr>
          <w:rFonts w:eastAsiaTheme="minorHAnsi" w:cs="Calibri"/>
          <w:color w:val="000000" w:themeColor="text1"/>
          <w:szCs w:val="22"/>
        </w:rPr>
      </w:pPr>
      <w:r w:rsidRPr="00DB0EA2">
        <w:rPr>
          <w:rFonts w:eastAsiaTheme="minorHAnsi" w:cs="Calibri"/>
          <w:color w:val="000000" w:themeColor="text1"/>
          <w:szCs w:val="22"/>
        </w:rPr>
        <w:t>urban infrastructure shown in the Growth Corridor Plans (GAA, 2013)</w:t>
      </w:r>
    </w:p>
    <w:p w:rsidR="002133E1" w:rsidRPr="00DB0EA2" w:rsidRDefault="002133E1" w:rsidP="009A1436">
      <w:pPr>
        <w:pStyle w:val="Body"/>
        <w:numPr>
          <w:ilvl w:val="0"/>
          <w:numId w:val="8"/>
        </w:numPr>
        <w:rPr>
          <w:rFonts w:eastAsiaTheme="minorHAnsi" w:cs="Calibri"/>
          <w:color w:val="000000" w:themeColor="text1"/>
          <w:szCs w:val="22"/>
        </w:rPr>
      </w:pPr>
      <w:r w:rsidRPr="00DB0EA2">
        <w:rPr>
          <w:rFonts w:eastAsiaTheme="minorHAnsi" w:cs="Calibri"/>
          <w:color w:val="000000" w:themeColor="text1"/>
          <w:szCs w:val="22"/>
        </w:rPr>
        <w:t>existing or proposed new infrastructure of state significance</w:t>
      </w:r>
    </w:p>
    <w:p w:rsidR="002133E1" w:rsidRPr="00DB0EA2" w:rsidRDefault="002133E1" w:rsidP="009A1436">
      <w:pPr>
        <w:pStyle w:val="Body"/>
        <w:numPr>
          <w:ilvl w:val="0"/>
          <w:numId w:val="8"/>
        </w:numPr>
        <w:rPr>
          <w:rFonts w:eastAsiaTheme="minorHAnsi" w:cs="Calibri"/>
          <w:color w:val="000000" w:themeColor="text1"/>
          <w:szCs w:val="22"/>
        </w:rPr>
      </w:pPr>
      <w:r w:rsidRPr="00DB0EA2">
        <w:rPr>
          <w:rFonts w:eastAsiaTheme="minorHAnsi" w:cs="Calibri"/>
          <w:color w:val="000000" w:themeColor="text1"/>
          <w:szCs w:val="22"/>
        </w:rPr>
        <w:t>urban planning objectives of a precinct structure plan, such as appropriate urban form, roads, bridges, water management and other infrastructure</w:t>
      </w:r>
    </w:p>
    <w:p w:rsidR="002133E1" w:rsidRPr="00DB0EA2" w:rsidRDefault="002133E1" w:rsidP="009A1436">
      <w:pPr>
        <w:pStyle w:val="Body"/>
        <w:numPr>
          <w:ilvl w:val="0"/>
          <w:numId w:val="8"/>
        </w:numPr>
        <w:rPr>
          <w:rFonts w:eastAsiaTheme="minorHAnsi" w:cs="Calibri"/>
          <w:color w:val="000000" w:themeColor="text1"/>
          <w:szCs w:val="22"/>
        </w:rPr>
      </w:pPr>
      <w:r w:rsidRPr="00DB0EA2">
        <w:rPr>
          <w:rFonts w:eastAsiaTheme="minorHAnsi" w:cs="Calibri"/>
          <w:color w:val="000000" w:themeColor="text1"/>
          <w:szCs w:val="22"/>
        </w:rPr>
        <w:t>land made inaccessible as a result of a conservation area</w:t>
      </w:r>
    </w:p>
    <w:p w:rsidR="002133E1" w:rsidRPr="00DB0EA2" w:rsidRDefault="002133E1" w:rsidP="009A1436">
      <w:pPr>
        <w:pStyle w:val="Body"/>
        <w:numPr>
          <w:ilvl w:val="0"/>
          <w:numId w:val="8"/>
        </w:numPr>
        <w:rPr>
          <w:rFonts w:eastAsiaTheme="minorHAnsi" w:cs="Calibri"/>
          <w:color w:val="000000" w:themeColor="text1"/>
          <w:szCs w:val="22"/>
        </w:rPr>
      </w:pPr>
      <w:r w:rsidRPr="00DB0EA2">
        <w:rPr>
          <w:rFonts w:eastAsiaTheme="minorHAnsi" w:cs="Calibri"/>
          <w:color w:val="000000" w:themeColor="text1"/>
          <w:szCs w:val="22"/>
        </w:rPr>
        <w:t>existing buildings or other infrastructure on or near the boundary of a conservation area</w:t>
      </w:r>
    </w:p>
    <w:p w:rsidR="002133E1" w:rsidRPr="00812E4F" w:rsidRDefault="002133E1" w:rsidP="009A1436">
      <w:pPr>
        <w:pStyle w:val="Body"/>
        <w:numPr>
          <w:ilvl w:val="0"/>
          <w:numId w:val="8"/>
        </w:numPr>
        <w:rPr>
          <w:rFonts w:eastAsiaTheme="minorHAnsi" w:cs="Calibri"/>
          <w:color w:val="000000" w:themeColor="text1"/>
          <w:szCs w:val="22"/>
        </w:rPr>
      </w:pPr>
      <w:r w:rsidRPr="00DB0EA2">
        <w:rPr>
          <w:rFonts w:eastAsiaTheme="minorHAnsi" w:cs="Calibri"/>
          <w:color w:val="000000" w:themeColor="text1"/>
          <w:szCs w:val="22"/>
        </w:rPr>
        <w:t>Errors in mapping</w:t>
      </w:r>
    </w:p>
    <w:p w:rsidR="00E75972" w:rsidRDefault="009A1436" w:rsidP="00812E4F">
      <w:pPr>
        <w:pStyle w:val="ReplyLet"/>
        <w:rPr>
          <w:rFonts w:ascii="Calibri" w:hAnsi="Calibri" w:cs="Calibri"/>
          <w:color w:val="000000" w:themeColor="text1"/>
          <w:sz w:val="22"/>
          <w:szCs w:val="22"/>
        </w:rPr>
      </w:pPr>
      <w:r w:rsidRPr="009A1436">
        <w:rPr>
          <w:rFonts w:ascii="Calibri" w:hAnsi="Calibri" w:cs="Calibri"/>
          <w:color w:val="000000" w:themeColor="text1"/>
          <w:sz w:val="22"/>
          <w:szCs w:val="22"/>
        </w:rPr>
        <w:t xml:space="preserve">The </w:t>
      </w:r>
      <w:r w:rsidR="00990FA7">
        <w:rPr>
          <w:rFonts w:ascii="Calibri" w:hAnsi="Calibri" w:cs="Calibri"/>
          <w:color w:val="000000" w:themeColor="text1"/>
          <w:sz w:val="22"/>
          <w:szCs w:val="22"/>
        </w:rPr>
        <w:t>approved</w:t>
      </w:r>
      <w:r w:rsidR="00B26381">
        <w:rPr>
          <w:rFonts w:ascii="Calibri" w:hAnsi="Calibri" w:cs="Calibri"/>
          <w:color w:val="000000" w:themeColor="text1"/>
          <w:sz w:val="22"/>
          <w:szCs w:val="22"/>
        </w:rPr>
        <w:t xml:space="preserve"> </w:t>
      </w:r>
      <w:r w:rsidRPr="009A1436">
        <w:rPr>
          <w:rFonts w:ascii="Calibri" w:hAnsi="Calibri" w:cs="Calibri"/>
          <w:color w:val="000000" w:themeColor="text1"/>
          <w:sz w:val="22"/>
          <w:szCs w:val="22"/>
        </w:rPr>
        <w:t xml:space="preserve">adjustment </w:t>
      </w:r>
      <w:r w:rsidR="00B26381">
        <w:rPr>
          <w:rFonts w:ascii="Calibri" w:hAnsi="Calibri" w:cs="Calibri"/>
          <w:color w:val="000000" w:themeColor="text1"/>
          <w:sz w:val="22"/>
          <w:szCs w:val="22"/>
        </w:rPr>
        <w:t xml:space="preserve">to conservation area 2 </w:t>
      </w:r>
      <w:r w:rsidRPr="009A1436">
        <w:rPr>
          <w:rFonts w:ascii="Calibri" w:hAnsi="Calibri" w:cs="Calibri"/>
          <w:color w:val="000000" w:themeColor="text1"/>
          <w:sz w:val="22"/>
          <w:szCs w:val="22"/>
        </w:rPr>
        <w:t>remove</w:t>
      </w:r>
      <w:r w:rsidR="00990FA7">
        <w:rPr>
          <w:rFonts w:ascii="Calibri" w:hAnsi="Calibri" w:cs="Calibri"/>
          <w:color w:val="000000" w:themeColor="text1"/>
          <w:sz w:val="22"/>
          <w:szCs w:val="22"/>
        </w:rPr>
        <w:t>s</w:t>
      </w:r>
      <w:r w:rsidRPr="009A1436">
        <w:rPr>
          <w:rFonts w:ascii="Calibri" w:hAnsi="Calibri" w:cs="Calibri"/>
          <w:color w:val="000000" w:themeColor="text1"/>
          <w:sz w:val="22"/>
          <w:szCs w:val="22"/>
        </w:rPr>
        <w:t xml:space="preserve"> land already encumbered for road and utilities purposes.</w:t>
      </w:r>
      <w:r>
        <w:rPr>
          <w:rFonts w:ascii="Calibri" w:hAnsi="Calibri" w:cs="Calibri"/>
          <w:color w:val="000000" w:themeColor="text1"/>
          <w:sz w:val="22"/>
          <w:szCs w:val="22"/>
        </w:rPr>
        <w:t xml:space="preserve"> </w:t>
      </w:r>
      <w:r w:rsidR="00C52B73" w:rsidRPr="00683755">
        <w:rPr>
          <w:rFonts w:ascii="Calibri" w:hAnsi="Calibri" w:cs="Calibri"/>
          <w:color w:val="000000" w:themeColor="text1"/>
          <w:sz w:val="22"/>
          <w:szCs w:val="22"/>
        </w:rPr>
        <w:t xml:space="preserve">It also removes an </w:t>
      </w:r>
      <w:r w:rsidR="002133E1" w:rsidRPr="00683755">
        <w:rPr>
          <w:rFonts w:ascii="Calibri" w:hAnsi="Calibri" w:cs="Calibri"/>
          <w:color w:val="000000" w:themeColor="text1"/>
          <w:sz w:val="22"/>
          <w:szCs w:val="22"/>
        </w:rPr>
        <w:t>area buffering incorrect species records</w:t>
      </w:r>
      <w:r w:rsidR="00C52B73" w:rsidRPr="00683755">
        <w:rPr>
          <w:rFonts w:ascii="Calibri" w:hAnsi="Calibri" w:cs="Calibri"/>
          <w:color w:val="000000" w:themeColor="text1"/>
          <w:sz w:val="22"/>
          <w:szCs w:val="22"/>
        </w:rPr>
        <w:t xml:space="preserve"> (errors in mapping)</w:t>
      </w:r>
      <w:r>
        <w:rPr>
          <w:rFonts w:ascii="Calibri" w:hAnsi="Calibri" w:cs="Calibri"/>
          <w:color w:val="000000" w:themeColor="text1"/>
          <w:sz w:val="22"/>
          <w:szCs w:val="22"/>
        </w:rPr>
        <w:t xml:space="preserve"> in the south west providing a more practical management area. </w:t>
      </w:r>
      <w:r w:rsidR="00C52B73" w:rsidRPr="00683755">
        <w:rPr>
          <w:rFonts w:ascii="Calibri" w:hAnsi="Calibri" w:cs="Calibri"/>
          <w:color w:val="000000" w:themeColor="text1"/>
          <w:sz w:val="22"/>
          <w:szCs w:val="22"/>
        </w:rPr>
        <w:t xml:space="preserve">The </w:t>
      </w:r>
      <w:r w:rsidR="00990FA7">
        <w:rPr>
          <w:rFonts w:ascii="Calibri" w:hAnsi="Calibri" w:cs="Calibri"/>
          <w:color w:val="000000" w:themeColor="text1"/>
          <w:sz w:val="22"/>
          <w:szCs w:val="22"/>
        </w:rPr>
        <w:t>approved</w:t>
      </w:r>
      <w:r>
        <w:rPr>
          <w:rFonts w:ascii="Calibri" w:hAnsi="Calibri" w:cs="Calibri"/>
          <w:color w:val="000000" w:themeColor="text1"/>
          <w:sz w:val="22"/>
          <w:szCs w:val="22"/>
        </w:rPr>
        <w:t xml:space="preserve"> </w:t>
      </w:r>
      <w:r w:rsidR="00C52B73" w:rsidRPr="00683755">
        <w:rPr>
          <w:rFonts w:ascii="Calibri" w:hAnsi="Calibri" w:cs="Calibri"/>
          <w:color w:val="000000" w:themeColor="text1"/>
          <w:sz w:val="22"/>
          <w:szCs w:val="22"/>
        </w:rPr>
        <w:t>changes</w:t>
      </w:r>
      <w:r w:rsidR="00B26381">
        <w:rPr>
          <w:rFonts w:ascii="Calibri" w:hAnsi="Calibri" w:cs="Calibri"/>
          <w:color w:val="000000" w:themeColor="text1"/>
          <w:sz w:val="22"/>
          <w:szCs w:val="22"/>
        </w:rPr>
        <w:t xml:space="preserve"> </w:t>
      </w:r>
      <w:r w:rsidR="00E75972">
        <w:rPr>
          <w:rFonts w:ascii="Calibri" w:hAnsi="Calibri" w:cs="Calibri"/>
          <w:color w:val="000000" w:themeColor="text1"/>
          <w:sz w:val="22"/>
          <w:szCs w:val="22"/>
        </w:rPr>
        <w:t xml:space="preserve">remove </w:t>
      </w:r>
      <w:r w:rsidR="00B26381">
        <w:rPr>
          <w:rFonts w:ascii="Calibri" w:hAnsi="Calibri" w:cs="Calibri"/>
          <w:color w:val="000000" w:themeColor="text1"/>
          <w:sz w:val="22"/>
          <w:szCs w:val="22"/>
        </w:rPr>
        <w:t>0.24ha</w:t>
      </w:r>
      <w:r w:rsidR="00812E4F" w:rsidRPr="00683755">
        <w:rPr>
          <w:rFonts w:ascii="Calibri" w:hAnsi="Calibri" w:cs="Calibri"/>
          <w:color w:val="000000" w:themeColor="text1"/>
          <w:sz w:val="22"/>
          <w:szCs w:val="22"/>
        </w:rPr>
        <w:t xml:space="preserve"> of Natural Temperate Gra</w:t>
      </w:r>
      <w:r w:rsidR="00E75972">
        <w:rPr>
          <w:rFonts w:ascii="Calibri" w:hAnsi="Calibri" w:cs="Calibri"/>
          <w:color w:val="000000" w:themeColor="text1"/>
          <w:sz w:val="22"/>
          <w:szCs w:val="22"/>
        </w:rPr>
        <w:t xml:space="preserve">ssland from the conservation area. </w:t>
      </w:r>
      <w:r w:rsidR="00B26381">
        <w:rPr>
          <w:rFonts w:ascii="Calibri" w:hAnsi="Calibri" w:cs="Calibri"/>
          <w:color w:val="000000" w:themeColor="text1"/>
          <w:sz w:val="22"/>
          <w:szCs w:val="22"/>
        </w:rPr>
        <w:t>Th</w:t>
      </w:r>
      <w:r w:rsidR="00E75972">
        <w:rPr>
          <w:rFonts w:ascii="Calibri" w:hAnsi="Calibri" w:cs="Calibri"/>
          <w:color w:val="000000" w:themeColor="text1"/>
          <w:sz w:val="22"/>
          <w:szCs w:val="22"/>
        </w:rPr>
        <w:t>is</w:t>
      </w:r>
      <w:r w:rsidR="00B26381">
        <w:rPr>
          <w:rFonts w:ascii="Calibri" w:hAnsi="Calibri" w:cs="Calibri"/>
          <w:color w:val="000000" w:themeColor="text1"/>
          <w:sz w:val="22"/>
          <w:szCs w:val="22"/>
        </w:rPr>
        <w:t xml:space="preserve"> </w:t>
      </w:r>
      <w:r w:rsidR="00E75972">
        <w:rPr>
          <w:rFonts w:ascii="Calibri" w:hAnsi="Calibri" w:cs="Calibri"/>
          <w:color w:val="000000" w:themeColor="text1"/>
          <w:sz w:val="22"/>
          <w:szCs w:val="22"/>
        </w:rPr>
        <w:t>reduction</w:t>
      </w:r>
      <w:r w:rsidR="00B26381">
        <w:rPr>
          <w:rFonts w:ascii="Calibri" w:hAnsi="Calibri" w:cs="Calibri"/>
          <w:color w:val="000000" w:themeColor="text1"/>
          <w:sz w:val="22"/>
          <w:szCs w:val="22"/>
        </w:rPr>
        <w:t xml:space="preserve"> </w:t>
      </w:r>
      <w:r w:rsidR="00990FA7">
        <w:rPr>
          <w:rFonts w:ascii="Calibri" w:hAnsi="Calibri" w:cs="Calibri"/>
          <w:color w:val="000000" w:themeColor="text1"/>
          <w:sz w:val="22"/>
          <w:szCs w:val="22"/>
        </w:rPr>
        <w:t>is</w:t>
      </w:r>
      <w:r w:rsidR="00B26381">
        <w:rPr>
          <w:rFonts w:ascii="Calibri" w:hAnsi="Calibri" w:cs="Calibri"/>
          <w:color w:val="000000" w:themeColor="text1"/>
          <w:sz w:val="22"/>
          <w:szCs w:val="22"/>
        </w:rPr>
        <w:t xml:space="preserve"> considered </w:t>
      </w:r>
      <w:r w:rsidR="00C67EE4">
        <w:rPr>
          <w:rFonts w:ascii="Calibri" w:hAnsi="Calibri" w:cs="Calibri"/>
          <w:color w:val="000000" w:themeColor="text1"/>
          <w:sz w:val="22"/>
          <w:szCs w:val="22"/>
        </w:rPr>
        <w:t xml:space="preserve">acceptable as offsets for loss of Natural Temperate Grasslands are met by the Western Grassland Reserves and the prescription does not require the protection of this community within the BCS conservation areas. </w:t>
      </w:r>
      <w:r w:rsidR="00E75972">
        <w:rPr>
          <w:rFonts w:ascii="Calibri" w:hAnsi="Calibri" w:cs="Calibri"/>
          <w:color w:val="000000" w:themeColor="text1"/>
          <w:sz w:val="22"/>
          <w:szCs w:val="22"/>
        </w:rPr>
        <w:t xml:space="preserve">The </w:t>
      </w:r>
      <w:r w:rsidR="00990FA7">
        <w:rPr>
          <w:rFonts w:ascii="Calibri" w:hAnsi="Calibri" w:cs="Calibri"/>
          <w:color w:val="000000" w:themeColor="text1"/>
          <w:sz w:val="22"/>
          <w:szCs w:val="22"/>
        </w:rPr>
        <w:t>approved</w:t>
      </w:r>
      <w:r w:rsidR="00E75972">
        <w:rPr>
          <w:rFonts w:ascii="Calibri" w:hAnsi="Calibri" w:cs="Calibri"/>
          <w:color w:val="000000" w:themeColor="text1"/>
          <w:sz w:val="22"/>
          <w:szCs w:val="22"/>
        </w:rPr>
        <w:t xml:space="preserve"> boundary change also results in</w:t>
      </w:r>
    </w:p>
    <w:p w:rsidR="00FF5013" w:rsidRPr="00812E4F" w:rsidRDefault="009A1436" w:rsidP="00812E4F">
      <w:pPr>
        <w:pStyle w:val="ReplyLet"/>
        <w:rPr>
          <w:rFonts w:ascii="Calibri" w:hAnsi="Calibri" w:cs="Calibri"/>
          <w:color w:val="000000" w:themeColor="text1"/>
          <w:sz w:val="22"/>
          <w:szCs w:val="22"/>
        </w:rPr>
      </w:pPr>
      <w:r w:rsidRPr="009A1436">
        <w:rPr>
          <w:rFonts w:ascii="Calibri" w:hAnsi="Calibri" w:cs="Calibri"/>
          <w:color w:val="000000" w:themeColor="text1"/>
          <w:sz w:val="22"/>
          <w:szCs w:val="22"/>
        </w:rPr>
        <w:t>0.27 hectares of Season</w:t>
      </w:r>
      <w:r w:rsidR="00E75972">
        <w:rPr>
          <w:rFonts w:ascii="Calibri" w:hAnsi="Calibri" w:cs="Calibri"/>
          <w:color w:val="000000" w:themeColor="text1"/>
          <w:sz w:val="22"/>
          <w:szCs w:val="22"/>
        </w:rPr>
        <w:t xml:space="preserve">al </w:t>
      </w:r>
      <w:r w:rsidRPr="009A1436">
        <w:rPr>
          <w:rFonts w:ascii="Calibri" w:hAnsi="Calibri" w:cs="Calibri"/>
          <w:color w:val="000000" w:themeColor="text1"/>
          <w:sz w:val="22"/>
          <w:szCs w:val="22"/>
        </w:rPr>
        <w:t xml:space="preserve">Herbaceous Wetland </w:t>
      </w:r>
      <w:r w:rsidR="00E75972">
        <w:rPr>
          <w:rFonts w:ascii="Calibri" w:hAnsi="Calibri" w:cs="Calibri"/>
          <w:color w:val="000000" w:themeColor="text1"/>
          <w:sz w:val="22"/>
          <w:szCs w:val="22"/>
        </w:rPr>
        <w:t xml:space="preserve">being excised from the conservation area, however it will retain its protection </w:t>
      </w:r>
      <w:r w:rsidRPr="009A1436">
        <w:rPr>
          <w:rFonts w:ascii="Calibri" w:hAnsi="Calibri" w:cs="Calibri"/>
          <w:color w:val="000000" w:themeColor="text1"/>
          <w:sz w:val="22"/>
          <w:szCs w:val="22"/>
        </w:rPr>
        <w:t>within a waterway reserve and local park through the draft Kororoit Precinct Structure Plan (The PSP).  The PSP does not plan to physically separate the wetland from the conservation area boundary by utilising the road reserve, rather a local road will align with the western boundary of the waterway reserve and local park.</w:t>
      </w:r>
      <w:r>
        <w:rPr>
          <w:rFonts w:ascii="Calibri" w:hAnsi="Calibri" w:cs="Calibri"/>
          <w:color w:val="000000" w:themeColor="text1"/>
          <w:sz w:val="22"/>
          <w:szCs w:val="22"/>
        </w:rPr>
        <w:t xml:space="preserve"> </w:t>
      </w:r>
      <w:r w:rsidR="00812E4F">
        <w:rPr>
          <w:rFonts w:ascii="Calibri" w:hAnsi="Calibri" w:cs="Calibri"/>
          <w:color w:val="000000" w:themeColor="text1"/>
          <w:sz w:val="22"/>
          <w:szCs w:val="22"/>
        </w:rPr>
        <w:t xml:space="preserve">DELWP is satisfied that the </w:t>
      </w:r>
      <w:r w:rsidR="00990FA7">
        <w:rPr>
          <w:rFonts w:ascii="Calibri" w:hAnsi="Calibri" w:cs="Calibri"/>
          <w:color w:val="000000" w:themeColor="text1"/>
          <w:sz w:val="22"/>
          <w:szCs w:val="22"/>
        </w:rPr>
        <w:t>adjusted</w:t>
      </w:r>
      <w:r w:rsidR="00812E4F">
        <w:rPr>
          <w:rFonts w:ascii="Calibri" w:hAnsi="Calibri" w:cs="Calibri"/>
          <w:color w:val="000000" w:themeColor="text1"/>
          <w:sz w:val="22"/>
          <w:szCs w:val="22"/>
        </w:rPr>
        <w:t xml:space="preserve"> boundary meets the boundary change criteria for nature conservation reserves. The proposed change </w:t>
      </w:r>
      <w:r w:rsidR="00BB73F9">
        <w:rPr>
          <w:rFonts w:ascii="Calibri" w:hAnsi="Calibri" w:cs="Calibri"/>
          <w:color w:val="000000" w:themeColor="text1"/>
          <w:sz w:val="22"/>
          <w:szCs w:val="22"/>
        </w:rPr>
        <w:t xml:space="preserve">has been approved by the </w:t>
      </w:r>
      <w:r w:rsidR="00812E4F">
        <w:rPr>
          <w:rFonts w:ascii="Calibri" w:hAnsi="Calibri" w:cs="Calibri"/>
          <w:color w:val="000000" w:themeColor="text1"/>
          <w:sz w:val="22"/>
          <w:szCs w:val="22"/>
        </w:rPr>
        <w:t xml:space="preserve">Commonwealth Minister. </w:t>
      </w:r>
    </w:p>
    <w:p w:rsidR="009A1436" w:rsidRDefault="009A1436" w:rsidP="00FF5013">
      <w:pPr>
        <w:pStyle w:val="HA"/>
        <w:spacing w:after="0"/>
        <w:rPr>
          <w:rFonts w:eastAsia="Calibri"/>
          <w:b/>
          <w:color w:val="auto"/>
          <w:sz w:val="24"/>
        </w:rPr>
      </w:pPr>
    </w:p>
    <w:p w:rsidR="009A1436" w:rsidRDefault="009A1436" w:rsidP="00FF5013">
      <w:pPr>
        <w:pStyle w:val="HA"/>
        <w:spacing w:after="0"/>
        <w:rPr>
          <w:rFonts w:eastAsia="Calibri"/>
          <w:b/>
          <w:color w:val="auto"/>
          <w:sz w:val="24"/>
        </w:rPr>
      </w:pPr>
    </w:p>
    <w:p w:rsidR="009A1436" w:rsidRDefault="009A1436" w:rsidP="00FF5013">
      <w:pPr>
        <w:pStyle w:val="HA"/>
        <w:spacing w:after="0"/>
        <w:rPr>
          <w:rFonts w:eastAsia="Calibri"/>
          <w:b/>
          <w:color w:val="auto"/>
          <w:sz w:val="24"/>
        </w:rPr>
      </w:pPr>
    </w:p>
    <w:p w:rsidR="009A1436" w:rsidRDefault="009A1436" w:rsidP="00FF5013">
      <w:pPr>
        <w:pStyle w:val="HA"/>
        <w:spacing w:after="0"/>
        <w:rPr>
          <w:rFonts w:eastAsia="Calibri"/>
          <w:b/>
          <w:color w:val="auto"/>
          <w:sz w:val="24"/>
        </w:rPr>
      </w:pPr>
    </w:p>
    <w:p w:rsidR="00FF5013" w:rsidRDefault="00FF5013" w:rsidP="00FF5013">
      <w:pPr>
        <w:pStyle w:val="HA"/>
        <w:spacing w:after="0"/>
        <w:rPr>
          <w:rFonts w:eastAsia="Calibri"/>
          <w:b/>
          <w:color w:val="auto"/>
          <w:sz w:val="24"/>
        </w:rPr>
      </w:pPr>
      <w:r>
        <w:rPr>
          <w:rFonts w:eastAsia="Calibri"/>
          <w:b/>
          <w:color w:val="auto"/>
          <w:sz w:val="24"/>
        </w:rPr>
        <w:lastRenderedPageBreak/>
        <w:t>Bac</w:t>
      </w:r>
      <w:r w:rsidRPr="000D643A">
        <w:rPr>
          <w:rFonts w:eastAsia="Calibri"/>
          <w:b/>
          <w:color w:val="auto"/>
          <w:sz w:val="24"/>
        </w:rPr>
        <w:t xml:space="preserve">kground Information and relevant commonwealth approvals </w:t>
      </w:r>
    </w:p>
    <w:p w:rsidR="00FF5013" w:rsidRPr="000D643A" w:rsidRDefault="00FF5013" w:rsidP="00FF5013">
      <w:pPr>
        <w:pStyle w:val="Body"/>
        <w:rPr>
          <w:rFonts w:eastAsia="Calibri"/>
          <w:lang w:val="en-US"/>
        </w:rPr>
      </w:pPr>
    </w:p>
    <w:p w:rsidR="00FF5013" w:rsidRPr="000D643A" w:rsidRDefault="00FF5013" w:rsidP="00FF5013">
      <w:pPr>
        <w:pStyle w:val="Body"/>
        <w:rPr>
          <w:rFonts w:eastAsia="Calibri"/>
          <w:sz w:val="18"/>
          <w:szCs w:val="18"/>
          <w:lang w:val="en-US"/>
        </w:rPr>
      </w:pPr>
      <w:r w:rsidRPr="000D643A">
        <w:rPr>
          <w:rFonts w:eastAsia="Calibri"/>
          <w:b/>
          <w:sz w:val="18"/>
          <w:szCs w:val="18"/>
          <w:lang w:val="en-US"/>
        </w:rPr>
        <w:t>Table 1</w:t>
      </w:r>
      <w:r w:rsidRPr="000D643A">
        <w:rPr>
          <w:rFonts w:eastAsia="Calibri"/>
          <w:sz w:val="18"/>
          <w:szCs w:val="18"/>
          <w:lang w:val="en-US"/>
        </w:rPr>
        <w:t xml:space="preserve"> provides information on the conservation area</w:t>
      </w:r>
    </w:p>
    <w:tbl>
      <w:tblPr>
        <w:tblStyle w:val="MediumShading1-Accent5"/>
        <w:tblW w:w="10125" w:type="dxa"/>
        <w:tblInd w:w="0" w:type="dxa"/>
        <w:tblLayout w:type="fixed"/>
        <w:tblLook w:val="04A0" w:firstRow="1" w:lastRow="0" w:firstColumn="1" w:lastColumn="0" w:noHBand="0" w:noVBand="1"/>
      </w:tblPr>
      <w:tblGrid>
        <w:gridCol w:w="3726"/>
        <w:gridCol w:w="6399"/>
      </w:tblGrid>
      <w:tr w:rsidR="00FF5013" w:rsidRPr="009A1436" w:rsidTr="009861E4">
        <w:trPr>
          <w:cnfStyle w:val="100000000000" w:firstRow="1" w:lastRow="0" w:firstColumn="0" w:lastColumn="0" w:oddVBand="0" w:evenVBand="0" w:oddHBand="0" w:evenHBand="0" w:firstRowFirstColumn="0" w:firstRowLastColumn="0" w:lastRowFirstColumn="0" w:lastRowLastColumn="0"/>
          <w:trHeight w:val="325"/>
        </w:trPr>
        <w:tc>
          <w:tcPr>
            <w:cnfStyle w:val="001000000000" w:firstRow="0" w:lastRow="0" w:firstColumn="1" w:lastColumn="0" w:oddVBand="0" w:evenVBand="0" w:oddHBand="0" w:evenHBand="0" w:firstRowFirstColumn="0" w:firstRowLastColumn="0" w:lastRowFirstColumn="0" w:lastRowLastColumn="0"/>
            <w:tcW w:w="3726" w:type="dxa"/>
            <w:hideMark/>
          </w:tcPr>
          <w:p w:rsidR="00FF5013" w:rsidRPr="009A1436" w:rsidRDefault="00FF5013" w:rsidP="009861E4">
            <w:pPr>
              <w:pStyle w:val="ReplyLet"/>
              <w:jc w:val="left"/>
              <w:rPr>
                <w:rFonts w:cs="Calibri"/>
                <w:b w:val="0"/>
                <w:color w:val="000000" w:themeColor="text1"/>
                <w:sz w:val="22"/>
                <w:szCs w:val="22"/>
              </w:rPr>
            </w:pPr>
            <w:r w:rsidRPr="009A1436">
              <w:rPr>
                <w:sz w:val="22"/>
                <w:szCs w:val="22"/>
              </w:rPr>
              <w:t>Key Information</w:t>
            </w:r>
          </w:p>
        </w:tc>
        <w:tc>
          <w:tcPr>
            <w:tcW w:w="6399" w:type="dxa"/>
          </w:tcPr>
          <w:p w:rsidR="00FF5013" w:rsidRPr="009A1436" w:rsidRDefault="00FF5013" w:rsidP="009861E4">
            <w:pPr>
              <w:pStyle w:val="ReplyLet"/>
              <w:cnfStyle w:val="100000000000" w:firstRow="1" w:lastRow="0" w:firstColumn="0" w:lastColumn="0" w:oddVBand="0" w:evenVBand="0" w:oddHBand="0" w:evenHBand="0" w:firstRowFirstColumn="0" w:firstRowLastColumn="0" w:lastRowFirstColumn="0" w:lastRowLastColumn="0"/>
              <w:rPr>
                <w:rFonts w:cs="Calibri"/>
                <w:color w:val="000000" w:themeColor="text1"/>
                <w:sz w:val="22"/>
                <w:szCs w:val="22"/>
              </w:rPr>
            </w:pPr>
          </w:p>
        </w:tc>
      </w:tr>
      <w:tr w:rsidR="00FF5013" w:rsidRPr="009A1436" w:rsidTr="009861E4">
        <w:trPr>
          <w:cnfStyle w:val="000000100000" w:firstRow="0" w:lastRow="0" w:firstColumn="0" w:lastColumn="0" w:oddVBand="0" w:evenVBand="0" w:oddHBand="1" w:evenHBand="0" w:firstRowFirstColumn="0" w:firstRowLastColumn="0" w:lastRowFirstColumn="0" w:lastRowLastColumn="0"/>
          <w:trHeight w:val="306"/>
        </w:trPr>
        <w:tc>
          <w:tcPr>
            <w:cnfStyle w:val="001000000000" w:firstRow="0" w:lastRow="0" w:firstColumn="1" w:lastColumn="0" w:oddVBand="0" w:evenVBand="0" w:oddHBand="0" w:evenHBand="0" w:firstRowFirstColumn="0" w:firstRowLastColumn="0" w:lastRowFirstColumn="0" w:lastRowLastColumn="0"/>
            <w:tcW w:w="3726" w:type="dxa"/>
            <w:tcBorders>
              <w:top w:val="single" w:sz="8" w:space="0" w:color="78C0D4" w:themeColor="accent5" w:themeTint="BF"/>
              <w:left w:val="nil"/>
              <w:bottom w:val="single" w:sz="8" w:space="0" w:color="78C0D4" w:themeColor="accent5" w:themeTint="BF"/>
            </w:tcBorders>
            <w:hideMark/>
          </w:tcPr>
          <w:p w:rsidR="00FF5013" w:rsidRPr="009A1436" w:rsidRDefault="00FF5013" w:rsidP="009861E4">
            <w:pPr>
              <w:pStyle w:val="ReplyLet"/>
              <w:jc w:val="left"/>
              <w:rPr>
                <w:rFonts w:ascii="Calibri" w:hAnsi="Calibri" w:cs="Calibri"/>
                <w:b w:val="0"/>
                <w:color w:val="000000" w:themeColor="text1"/>
                <w:sz w:val="22"/>
                <w:szCs w:val="22"/>
              </w:rPr>
            </w:pPr>
            <w:r w:rsidRPr="009A1436">
              <w:rPr>
                <w:rFonts w:ascii="Calibri" w:hAnsi="Calibri" w:cs="Calibri"/>
                <w:color w:val="000000" w:themeColor="text1"/>
                <w:sz w:val="22"/>
                <w:szCs w:val="22"/>
              </w:rPr>
              <w:t>Conservation area name and number</w:t>
            </w:r>
          </w:p>
        </w:tc>
        <w:tc>
          <w:tcPr>
            <w:tcW w:w="6399" w:type="dxa"/>
            <w:tcBorders>
              <w:top w:val="single" w:sz="8" w:space="0" w:color="78C0D4" w:themeColor="accent5" w:themeTint="BF"/>
              <w:bottom w:val="single" w:sz="8" w:space="0" w:color="78C0D4" w:themeColor="accent5" w:themeTint="BF"/>
              <w:right w:val="nil"/>
            </w:tcBorders>
            <w:hideMark/>
          </w:tcPr>
          <w:p w:rsidR="00FF5013" w:rsidRPr="009A1436" w:rsidRDefault="00812E4F" w:rsidP="009861E4">
            <w:pPr>
              <w:pStyle w:val="ReplyLet"/>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2"/>
                <w:szCs w:val="22"/>
              </w:rPr>
            </w:pPr>
            <w:r w:rsidRPr="009A1436">
              <w:rPr>
                <w:rFonts w:ascii="Calibri" w:hAnsi="Calibri" w:cs="Calibri"/>
                <w:color w:val="000000" w:themeColor="text1"/>
                <w:sz w:val="22"/>
                <w:szCs w:val="22"/>
              </w:rPr>
              <w:t>BCS Conservation Area 2 – Kororoit Creek Herb-rich Grasslands, Ravenhall</w:t>
            </w:r>
          </w:p>
        </w:tc>
      </w:tr>
      <w:tr w:rsidR="00FF5013" w:rsidRPr="009A1436" w:rsidTr="009861E4">
        <w:trPr>
          <w:cnfStyle w:val="000000010000" w:firstRow="0" w:lastRow="0" w:firstColumn="0" w:lastColumn="0" w:oddVBand="0" w:evenVBand="0" w:oddHBand="0" w:evenHBand="1" w:firstRowFirstColumn="0" w:firstRowLastColumn="0" w:lastRowFirstColumn="0" w:lastRowLastColumn="0"/>
          <w:trHeight w:val="416"/>
        </w:trPr>
        <w:tc>
          <w:tcPr>
            <w:cnfStyle w:val="001000000000" w:firstRow="0" w:lastRow="0" w:firstColumn="1" w:lastColumn="0" w:oddVBand="0" w:evenVBand="0" w:oddHBand="0" w:evenHBand="0" w:firstRowFirstColumn="0" w:firstRowLastColumn="0" w:lastRowFirstColumn="0" w:lastRowLastColumn="0"/>
            <w:tcW w:w="3726" w:type="dxa"/>
            <w:tcBorders>
              <w:top w:val="single" w:sz="8" w:space="0" w:color="78C0D4" w:themeColor="accent5" w:themeTint="BF"/>
              <w:left w:val="nil"/>
              <w:bottom w:val="single" w:sz="8" w:space="0" w:color="78C0D4" w:themeColor="accent5" w:themeTint="BF"/>
            </w:tcBorders>
            <w:hideMark/>
          </w:tcPr>
          <w:p w:rsidR="00FF5013" w:rsidRPr="009A1436" w:rsidRDefault="00FF5013" w:rsidP="009861E4">
            <w:pPr>
              <w:pStyle w:val="ReplyLet"/>
              <w:jc w:val="left"/>
              <w:rPr>
                <w:rFonts w:ascii="Calibri" w:hAnsi="Calibri" w:cs="Calibri"/>
                <w:b w:val="0"/>
                <w:color w:val="000000" w:themeColor="text1"/>
                <w:sz w:val="22"/>
                <w:szCs w:val="22"/>
              </w:rPr>
            </w:pPr>
            <w:r w:rsidRPr="009A1436">
              <w:rPr>
                <w:rFonts w:ascii="Calibri" w:hAnsi="Calibri" w:cs="Calibri"/>
                <w:color w:val="000000" w:themeColor="text1"/>
                <w:sz w:val="22"/>
                <w:szCs w:val="22"/>
              </w:rPr>
              <w:t>Type of conservation area</w:t>
            </w:r>
          </w:p>
        </w:tc>
        <w:tc>
          <w:tcPr>
            <w:tcW w:w="6399" w:type="dxa"/>
            <w:tcBorders>
              <w:top w:val="single" w:sz="8" w:space="0" w:color="78C0D4" w:themeColor="accent5" w:themeTint="BF"/>
              <w:bottom w:val="single" w:sz="8" w:space="0" w:color="78C0D4" w:themeColor="accent5" w:themeTint="BF"/>
              <w:right w:val="nil"/>
            </w:tcBorders>
          </w:tcPr>
          <w:p w:rsidR="00FF5013" w:rsidRPr="009A1436" w:rsidRDefault="00812E4F" w:rsidP="009A1436">
            <w:pPr>
              <w:pStyle w:val="ReplyLet"/>
              <w:cnfStyle w:val="000000010000" w:firstRow="0" w:lastRow="0" w:firstColumn="0" w:lastColumn="0" w:oddVBand="0" w:evenVBand="0" w:oddHBand="0" w:evenHBand="1" w:firstRowFirstColumn="0" w:firstRowLastColumn="0" w:lastRowFirstColumn="0" w:lastRowLastColumn="0"/>
              <w:rPr>
                <w:rFonts w:ascii="Calibri" w:hAnsi="Calibri" w:cs="Calibri"/>
                <w:color w:val="000000" w:themeColor="text1"/>
                <w:sz w:val="22"/>
                <w:szCs w:val="22"/>
              </w:rPr>
            </w:pPr>
            <w:r w:rsidRPr="009A1436">
              <w:rPr>
                <w:rFonts w:ascii="Calibri" w:hAnsi="Calibri" w:cs="Calibri"/>
                <w:color w:val="000000" w:themeColor="text1"/>
                <w:sz w:val="22"/>
                <w:szCs w:val="22"/>
              </w:rPr>
              <w:t>Nature Conservation</w:t>
            </w:r>
          </w:p>
        </w:tc>
      </w:tr>
      <w:tr w:rsidR="00FF5013" w:rsidRPr="009A1436" w:rsidTr="009861E4">
        <w:trPr>
          <w:cnfStyle w:val="000000100000" w:firstRow="0" w:lastRow="0" w:firstColumn="0" w:lastColumn="0" w:oddVBand="0" w:evenVBand="0" w:oddHBand="1" w:evenHBand="0" w:firstRowFirstColumn="0" w:firstRowLastColumn="0" w:lastRowFirstColumn="0" w:lastRowLastColumn="0"/>
          <w:trHeight w:val="363"/>
        </w:trPr>
        <w:tc>
          <w:tcPr>
            <w:cnfStyle w:val="001000000000" w:firstRow="0" w:lastRow="0" w:firstColumn="1" w:lastColumn="0" w:oddVBand="0" w:evenVBand="0" w:oddHBand="0" w:evenHBand="0" w:firstRowFirstColumn="0" w:firstRowLastColumn="0" w:lastRowFirstColumn="0" w:lastRowLastColumn="0"/>
            <w:tcW w:w="3726" w:type="dxa"/>
            <w:tcBorders>
              <w:top w:val="single" w:sz="8" w:space="0" w:color="78C0D4" w:themeColor="accent5" w:themeTint="BF"/>
              <w:left w:val="nil"/>
              <w:bottom w:val="single" w:sz="8" w:space="0" w:color="78C0D4" w:themeColor="accent5" w:themeTint="BF"/>
            </w:tcBorders>
            <w:hideMark/>
          </w:tcPr>
          <w:p w:rsidR="00FF5013" w:rsidRPr="009A1436" w:rsidRDefault="00FF5013" w:rsidP="009861E4">
            <w:pPr>
              <w:pStyle w:val="ReplyLet"/>
              <w:jc w:val="left"/>
              <w:rPr>
                <w:rFonts w:ascii="Calibri" w:hAnsi="Calibri" w:cs="Calibri"/>
                <w:color w:val="000000" w:themeColor="text1"/>
                <w:sz w:val="22"/>
                <w:szCs w:val="22"/>
              </w:rPr>
            </w:pPr>
            <w:r w:rsidRPr="009A1436">
              <w:rPr>
                <w:rFonts w:ascii="Calibri" w:hAnsi="Calibri" w:cs="Calibri"/>
                <w:color w:val="000000" w:themeColor="text1"/>
                <w:sz w:val="22"/>
                <w:szCs w:val="22"/>
              </w:rPr>
              <w:t xml:space="preserve">Precinct name </w:t>
            </w:r>
          </w:p>
        </w:tc>
        <w:tc>
          <w:tcPr>
            <w:tcW w:w="6399" w:type="dxa"/>
            <w:tcBorders>
              <w:top w:val="single" w:sz="8" w:space="0" w:color="78C0D4" w:themeColor="accent5" w:themeTint="BF"/>
              <w:bottom w:val="single" w:sz="8" w:space="0" w:color="78C0D4" w:themeColor="accent5" w:themeTint="BF"/>
              <w:right w:val="nil"/>
            </w:tcBorders>
          </w:tcPr>
          <w:p w:rsidR="00FF5013" w:rsidRPr="009A1436" w:rsidRDefault="00812E4F" w:rsidP="009861E4">
            <w:pPr>
              <w:pStyle w:val="ReplyLet"/>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2"/>
                <w:szCs w:val="22"/>
              </w:rPr>
            </w:pPr>
            <w:r w:rsidRPr="009A1436">
              <w:rPr>
                <w:rFonts w:ascii="Calibri" w:hAnsi="Calibri" w:cs="Calibri"/>
                <w:color w:val="000000" w:themeColor="text1"/>
                <w:sz w:val="22"/>
                <w:szCs w:val="22"/>
              </w:rPr>
              <w:t>Kororoit</w:t>
            </w:r>
          </w:p>
        </w:tc>
      </w:tr>
      <w:tr w:rsidR="00FF5013" w:rsidRPr="009A1436" w:rsidTr="009861E4">
        <w:trPr>
          <w:cnfStyle w:val="000000010000" w:firstRow="0" w:lastRow="0" w:firstColumn="0" w:lastColumn="0" w:oddVBand="0" w:evenVBand="0" w:oddHBand="0" w:evenHBand="1" w:firstRowFirstColumn="0" w:firstRowLastColumn="0" w:lastRowFirstColumn="0" w:lastRowLastColumn="0"/>
          <w:trHeight w:val="401"/>
        </w:trPr>
        <w:tc>
          <w:tcPr>
            <w:cnfStyle w:val="001000000000" w:firstRow="0" w:lastRow="0" w:firstColumn="1" w:lastColumn="0" w:oddVBand="0" w:evenVBand="0" w:oddHBand="0" w:evenHBand="0" w:firstRowFirstColumn="0" w:firstRowLastColumn="0" w:lastRowFirstColumn="0" w:lastRowLastColumn="0"/>
            <w:tcW w:w="3726" w:type="dxa"/>
            <w:tcBorders>
              <w:top w:val="single" w:sz="8" w:space="0" w:color="78C0D4" w:themeColor="accent5" w:themeTint="BF"/>
              <w:left w:val="nil"/>
              <w:bottom w:val="single" w:sz="8" w:space="0" w:color="78C0D4" w:themeColor="accent5" w:themeTint="BF"/>
            </w:tcBorders>
            <w:hideMark/>
          </w:tcPr>
          <w:p w:rsidR="00FF5013" w:rsidRPr="009A1436" w:rsidRDefault="00FF5013" w:rsidP="009861E4">
            <w:pPr>
              <w:pStyle w:val="ReplyLet"/>
              <w:jc w:val="left"/>
              <w:rPr>
                <w:rFonts w:ascii="Calibri" w:hAnsi="Calibri" w:cs="Calibri"/>
                <w:b w:val="0"/>
                <w:color w:val="000000" w:themeColor="text1"/>
                <w:sz w:val="22"/>
                <w:szCs w:val="22"/>
              </w:rPr>
            </w:pPr>
            <w:r w:rsidRPr="009A1436">
              <w:rPr>
                <w:rFonts w:ascii="Calibri" w:hAnsi="Calibri" w:cs="Calibri"/>
                <w:color w:val="000000" w:themeColor="text1"/>
                <w:sz w:val="22"/>
                <w:szCs w:val="22"/>
              </w:rPr>
              <w:t>Council area</w:t>
            </w:r>
          </w:p>
        </w:tc>
        <w:tc>
          <w:tcPr>
            <w:tcW w:w="6399" w:type="dxa"/>
            <w:tcBorders>
              <w:top w:val="single" w:sz="8" w:space="0" w:color="78C0D4" w:themeColor="accent5" w:themeTint="BF"/>
              <w:bottom w:val="single" w:sz="8" w:space="0" w:color="78C0D4" w:themeColor="accent5" w:themeTint="BF"/>
              <w:right w:val="nil"/>
            </w:tcBorders>
          </w:tcPr>
          <w:p w:rsidR="00FF5013" w:rsidRPr="009A1436" w:rsidRDefault="00FF5013" w:rsidP="009861E4">
            <w:pPr>
              <w:pStyle w:val="ReplyLet"/>
              <w:cnfStyle w:val="000000010000" w:firstRow="0" w:lastRow="0" w:firstColumn="0" w:lastColumn="0" w:oddVBand="0" w:evenVBand="0" w:oddHBand="0" w:evenHBand="1" w:firstRowFirstColumn="0" w:firstRowLastColumn="0" w:lastRowFirstColumn="0" w:lastRowLastColumn="0"/>
              <w:rPr>
                <w:rFonts w:ascii="Calibri" w:hAnsi="Calibri" w:cs="Calibri"/>
                <w:color w:val="000000" w:themeColor="text1"/>
                <w:sz w:val="22"/>
                <w:szCs w:val="22"/>
              </w:rPr>
            </w:pPr>
            <w:r w:rsidRPr="009A1436">
              <w:rPr>
                <w:rFonts w:ascii="Calibri" w:hAnsi="Calibri" w:cs="Calibri"/>
                <w:color w:val="000000" w:themeColor="text1"/>
                <w:sz w:val="22"/>
                <w:szCs w:val="22"/>
              </w:rPr>
              <w:t>Melton City Council</w:t>
            </w:r>
          </w:p>
        </w:tc>
      </w:tr>
      <w:tr w:rsidR="00FF5013" w:rsidRPr="009A1436" w:rsidTr="009861E4">
        <w:trPr>
          <w:cnfStyle w:val="000000100000" w:firstRow="0" w:lastRow="0" w:firstColumn="0" w:lastColumn="0" w:oddVBand="0" w:evenVBand="0" w:oddHBand="1" w:evenHBand="0" w:firstRowFirstColumn="0" w:firstRowLastColumn="0" w:lastRowFirstColumn="0" w:lastRowLastColumn="0"/>
          <w:trHeight w:val="405"/>
        </w:trPr>
        <w:tc>
          <w:tcPr>
            <w:cnfStyle w:val="001000000000" w:firstRow="0" w:lastRow="0" w:firstColumn="1" w:lastColumn="0" w:oddVBand="0" w:evenVBand="0" w:oddHBand="0" w:evenHBand="0" w:firstRowFirstColumn="0" w:firstRowLastColumn="0" w:lastRowFirstColumn="0" w:lastRowLastColumn="0"/>
            <w:tcW w:w="3726" w:type="dxa"/>
            <w:tcBorders>
              <w:top w:val="single" w:sz="8" w:space="0" w:color="78C0D4" w:themeColor="accent5" w:themeTint="BF"/>
              <w:left w:val="nil"/>
              <w:bottom w:val="single" w:sz="8" w:space="0" w:color="78C0D4" w:themeColor="accent5" w:themeTint="BF"/>
            </w:tcBorders>
            <w:hideMark/>
          </w:tcPr>
          <w:p w:rsidR="00FF5013" w:rsidRPr="009A1436" w:rsidRDefault="00FF5013" w:rsidP="009861E4">
            <w:pPr>
              <w:pStyle w:val="ReplyLet"/>
              <w:jc w:val="left"/>
              <w:rPr>
                <w:rFonts w:ascii="Calibri" w:hAnsi="Calibri" w:cs="Calibri"/>
                <w:b w:val="0"/>
                <w:color w:val="000000" w:themeColor="text1"/>
                <w:sz w:val="22"/>
                <w:szCs w:val="22"/>
              </w:rPr>
            </w:pPr>
            <w:r w:rsidRPr="009A1436">
              <w:rPr>
                <w:rFonts w:ascii="Calibri" w:hAnsi="Calibri" w:cs="Calibri"/>
                <w:color w:val="000000" w:themeColor="text1"/>
                <w:sz w:val="22"/>
                <w:szCs w:val="22"/>
              </w:rPr>
              <w:t>Applicant</w:t>
            </w:r>
          </w:p>
        </w:tc>
        <w:tc>
          <w:tcPr>
            <w:tcW w:w="6399" w:type="dxa"/>
            <w:tcBorders>
              <w:top w:val="single" w:sz="8" w:space="0" w:color="78C0D4" w:themeColor="accent5" w:themeTint="BF"/>
              <w:bottom w:val="single" w:sz="8" w:space="0" w:color="78C0D4" w:themeColor="accent5" w:themeTint="BF"/>
              <w:right w:val="nil"/>
            </w:tcBorders>
          </w:tcPr>
          <w:p w:rsidR="00FF5013" w:rsidRPr="009A1436" w:rsidRDefault="00FF5013" w:rsidP="009861E4">
            <w:pPr>
              <w:pStyle w:val="ReplyLet"/>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2"/>
                <w:szCs w:val="22"/>
              </w:rPr>
            </w:pPr>
            <w:r w:rsidRPr="009A1436">
              <w:rPr>
                <w:rFonts w:ascii="Calibri" w:hAnsi="Calibri" w:cs="Calibri"/>
                <w:color w:val="000000" w:themeColor="text1"/>
                <w:sz w:val="22"/>
                <w:szCs w:val="22"/>
              </w:rPr>
              <w:t xml:space="preserve">DELWP </w:t>
            </w:r>
          </w:p>
        </w:tc>
      </w:tr>
      <w:tr w:rsidR="00FF5013" w:rsidRPr="009A1436" w:rsidTr="009861E4">
        <w:trPr>
          <w:cnfStyle w:val="000000010000" w:firstRow="0" w:lastRow="0" w:firstColumn="0" w:lastColumn="0" w:oddVBand="0" w:evenVBand="0" w:oddHBand="0" w:evenHBand="1"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3726" w:type="dxa"/>
            <w:tcBorders>
              <w:top w:val="single" w:sz="8" w:space="0" w:color="78C0D4" w:themeColor="accent5" w:themeTint="BF"/>
              <w:left w:val="nil"/>
              <w:bottom w:val="single" w:sz="8" w:space="0" w:color="78C0D4" w:themeColor="accent5" w:themeTint="BF"/>
            </w:tcBorders>
            <w:hideMark/>
          </w:tcPr>
          <w:p w:rsidR="00FF5013" w:rsidRPr="009A1436" w:rsidRDefault="00FF5013" w:rsidP="009861E4">
            <w:pPr>
              <w:pStyle w:val="ReplyLet"/>
              <w:jc w:val="left"/>
              <w:rPr>
                <w:rFonts w:ascii="Calibri" w:hAnsi="Calibri" w:cs="Calibri"/>
                <w:b w:val="0"/>
                <w:color w:val="000000" w:themeColor="text1"/>
                <w:sz w:val="22"/>
                <w:szCs w:val="22"/>
              </w:rPr>
            </w:pPr>
            <w:r w:rsidRPr="009A1436">
              <w:rPr>
                <w:rFonts w:ascii="Calibri" w:hAnsi="Calibri" w:cs="Calibri"/>
                <w:color w:val="000000" w:themeColor="text1"/>
                <w:sz w:val="22"/>
                <w:szCs w:val="22"/>
              </w:rPr>
              <w:t>Landowner/land manager</w:t>
            </w:r>
          </w:p>
        </w:tc>
        <w:tc>
          <w:tcPr>
            <w:tcW w:w="6399" w:type="dxa"/>
            <w:tcBorders>
              <w:top w:val="single" w:sz="8" w:space="0" w:color="78C0D4" w:themeColor="accent5" w:themeTint="BF"/>
              <w:bottom w:val="single" w:sz="8" w:space="0" w:color="78C0D4" w:themeColor="accent5" w:themeTint="BF"/>
              <w:right w:val="nil"/>
            </w:tcBorders>
          </w:tcPr>
          <w:p w:rsidR="00FF5013" w:rsidRPr="009A1436" w:rsidRDefault="00812E4F" w:rsidP="009861E4">
            <w:pPr>
              <w:pStyle w:val="ReplyLet"/>
              <w:cnfStyle w:val="000000010000" w:firstRow="0" w:lastRow="0" w:firstColumn="0" w:lastColumn="0" w:oddVBand="0" w:evenVBand="0" w:oddHBand="0" w:evenHBand="1" w:firstRowFirstColumn="0" w:firstRowLastColumn="0" w:lastRowFirstColumn="0" w:lastRowLastColumn="0"/>
              <w:rPr>
                <w:rFonts w:ascii="Calibri" w:hAnsi="Calibri" w:cs="Calibri"/>
                <w:color w:val="000000" w:themeColor="text1"/>
                <w:sz w:val="22"/>
                <w:szCs w:val="22"/>
              </w:rPr>
            </w:pPr>
            <w:r w:rsidRPr="009A1436">
              <w:rPr>
                <w:rFonts w:ascii="Calibri" w:hAnsi="Calibri" w:cs="Calibri"/>
                <w:color w:val="000000" w:themeColor="text1"/>
                <w:sz w:val="22"/>
                <w:szCs w:val="22"/>
              </w:rPr>
              <w:t>Multiple owners – see below</w:t>
            </w:r>
          </w:p>
        </w:tc>
      </w:tr>
      <w:tr w:rsidR="00FF5013" w:rsidRPr="009A1436" w:rsidTr="009861E4">
        <w:trPr>
          <w:cnfStyle w:val="000000100000" w:firstRow="0" w:lastRow="0" w:firstColumn="0" w:lastColumn="0" w:oddVBand="0" w:evenVBand="0" w:oddHBand="1" w:evenHBand="0" w:firstRowFirstColumn="0" w:firstRowLastColumn="0" w:lastRowFirstColumn="0" w:lastRowLastColumn="0"/>
          <w:trHeight w:val="408"/>
        </w:trPr>
        <w:tc>
          <w:tcPr>
            <w:cnfStyle w:val="001000000000" w:firstRow="0" w:lastRow="0" w:firstColumn="1" w:lastColumn="0" w:oddVBand="0" w:evenVBand="0" w:oddHBand="0" w:evenHBand="0" w:firstRowFirstColumn="0" w:firstRowLastColumn="0" w:lastRowFirstColumn="0" w:lastRowLastColumn="0"/>
            <w:tcW w:w="3726" w:type="dxa"/>
            <w:tcBorders>
              <w:top w:val="single" w:sz="8" w:space="0" w:color="78C0D4" w:themeColor="accent5" w:themeTint="BF"/>
              <w:left w:val="nil"/>
              <w:bottom w:val="single" w:sz="8" w:space="0" w:color="78C0D4" w:themeColor="accent5" w:themeTint="BF"/>
            </w:tcBorders>
            <w:hideMark/>
          </w:tcPr>
          <w:p w:rsidR="00FF5013" w:rsidRPr="009A1436" w:rsidRDefault="00FF5013" w:rsidP="009861E4">
            <w:pPr>
              <w:pStyle w:val="ReplyLet"/>
              <w:jc w:val="left"/>
              <w:rPr>
                <w:rFonts w:ascii="Calibri" w:hAnsi="Calibri" w:cs="Calibri"/>
                <w:b w:val="0"/>
                <w:color w:val="000000" w:themeColor="text1"/>
                <w:sz w:val="22"/>
                <w:szCs w:val="22"/>
              </w:rPr>
            </w:pPr>
            <w:r w:rsidRPr="009A1436">
              <w:rPr>
                <w:rFonts w:ascii="Calibri" w:hAnsi="Calibri" w:cs="Calibri"/>
                <w:color w:val="000000" w:themeColor="text1"/>
                <w:sz w:val="22"/>
                <w:szCs w:val="22"/>
              </w:rPr>
              <w:t>Property addresses</w:t>
            </w:r>
          </w:p>
        </w:tc>
        <w:tc>
          <w:tcPr>
            <w:tcW w:w="6399" w:type="dxa"/>
            <w:tcBorders>
              <w:top w:val="single" w:sz="8" w:space="0" w:color="78C0D4" w:themeColor="accent5" w:themeTint="BF"/>
              <w:bottom w:val="single" w:sz="8" w:space="0" w:color="78C0D4" w:themeColor="accent5" w:themeTint="BF"/>
              <w:right w:val="nil"/>
            </w:tcBorders>
            <w:hideMark/>
          </w:tcPr>
          <w:p w:rsidR="009A1436" w:rsidRDefault="00812E4F" w:rsidP="009A1436">
            <w:pPr>
              <w:pStyle w:val="ReplyLet"/>
              <w:numPr>
                <w:ilvl w:val="0"/>
                <w:numId w:val="9"/>
              </w:numPr>
              <w:jc w:val="left"/>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2"/>
                <w:szCs w:val="22"/>
              </w:rPr>
            </w:pPr>
            <w:r w:rsidRPr="009A1436">
              <w:rPr>
                <w:rFonts w:ascii="Calibri" w:hAnsi="Calibri" w:cs="Calibri"/>
                <w:color w:val="000000" w:themeColor="text1"/>
                <w:sz w:val="22"/>
                <w:szCs w:val="22"/>
              </w:rPr>
              <w:t xml:space="preserve">137-235 </w:t>
            </w:r>
            <w:proofErr w:type="spellStart"/>
            <w:r w:rsidRPr="009A1436">
              <w:rPr>
                <w:rFonts w:ascii="Calibri" w:hAnsi="Calibri" w:cs="Calibri"/>
                <w:color w:val="000000" w:themeColor="text1"/>
                <w:sz w:val="22"/>
                <w:szCs w:val="22"/>
              </w:rPr>
              <w:t>Sinclairs</w:t>
            </w:r>
            <w:proofErr w:type="spellEnd"/>
            <w:r w:rsidRPr="009A1436">
              <w:rPr>
                <w:rFonts w:ascii="Calibri" w:hAnsi="Calibri" w:cs="Calibri"/>
                <w:color w:val="000000" w:themeColor="text1"/>
                <w:sz w:val="22"/>
                <w:szCs w:val="22"/>
              </w:rPr>
              <w:t xml:space="preserve"> Road, Plumpton (freehold)</w:t>
            </w:r>
          </w:p>
          <w:p w:rsidR="009A1436" w:rsidRDefault="00812E4F" w:rsidP="009A1436">
            <w:pPr>
              <w:pStyle w:val="ReplyLet"/>
              <w:numPr>
                <w:ilvl w:val="0"/>
                <w:numId w:val="9"/>
              </w:numPr>
              <w:jc w:val="left"/>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2"/>
                <w:szCs w:val="22"/>
              </w:rPr>
            </w:pPr>
            <w:r w:rsidRPr="009A1436">
              <w:rPr>
                <w:rFonts w:ascii="Calibri" w:hAnsi="Calibri" w:cs="Calibri"/>
                <w:color w:val="000000" w:themeColor="text1"/>
                <w:sz w:val="22"/>
                <w:szCs w:val="22"/>
              </w:rPr>
              <w:t>905-959 Taylors Road, Plumpton (utilities easement)</w:t>
            </w:r>
          </w:p>
          <w:p w:rsidR="00FF5013" w:rsidRPr="009A1436" w:rsidRDefault="00812E4F" w:rsidP="009861E4">
            <w:pPr>
              <w:pStyle w:val="ReplyLet"/>
              <w:numPr>
                <w:ilvl w:val="0"/>
                <w:numId w:val="9"/>
              </w:numPr>
              <w:jc w:val="left"/>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2"/>
                <w:szCs w:val="22"/>
              </w:rPr>
            </w:pPr>
            <w:r w:rsidRPr="009A1436">
              <w:rPr>
                <w:rFonts w:ascii="Calibri" w:hAnsi="Calibri" w:cs="Calibri"/>
                <w:color w:val="000000" w:themeColor="text1"/>
                <w:sz w:val="22"/>
                <w:szCs w:val="22"/>
              </w:rPr>
              <w:t>1027A Taylors Road, Plumpton (road reserve)</w:t>
            </w:r>
          </w:p>
        </w:tc>
      </w:tr>
      <w:tr w:rsidR="00FF5013" w:rsidRPr="009A1436" w:rsidTr="009861E4">
        <w:trPr>
          <w:cnfStyle w:val="000000010000" w:firstRow="0" w:lastRow="0" w:firstColumn="0" w:lastColumn="0" w:oddVBand="0" w:evenVBand="0" w:oddHBand="0" w:evenHBand="1" w:firstRowFirstColumn="0" w:firstRowLastColumn="0" w:lastRowFirstColumn="0" w:lastRowLastColumn="0"/>
          <w:trHeight w:val="551"/>
        </w:trPr>
        <w:tc>
          <w:tcPr>
            <w:cnfStyle w:val="001000000000" w:firstRow="0" w:lastRow="0" w:firstColumn="1" w:lastColumn="0" w:oddVBand="0" w:evenVBand="0" w:oddHBand="0" w:evenHBand="0" w:firstRowFirstColumn="0" w:firstRowLastColumn="0" w:lastRowFirstColumn="0" w:lastRowLastColumn="0"/>
            <w:tcW w:w="3726" w:type="dxa"/>
            <w:tcBorders>
              <w:top w:val="single" w:sz="8" w:space="0" w:color="78C0D4" w:themeColor="accent5" w:themeTint="BF"/>
              <w:left w:val="nil"/>
              <w:bottom w:val="single" w:sz="8" w:space="0" w:color="78C0D4" w:themeColor="accent5" w:themeTint="BF"/>
            </w:tcBorders>
            <w:hideMark/>
          </w:tcPr>
          <w:p w:rsidR="00FF5013" w:rsidRPr="009A1436" w:rsidRDefault="00FF5013" w:rsidP="009861E4">
            <w:pPr>
              <w:pStyle w:val="ReplyLet"/>
              <w:jc w:val="left"/>
              <w:rPr>
                <w:rFonts w:ascii="Calibri" w:hAnsi="Calibri" w:cs="Calibri"/>
                <w:b w:val="0"/>
                <w:color w:val="000000" w:themeColor="text1"/>
                <w:sz w:val="22"/>
                <w:szCs w:val="22"/>
              </w:rPr>
            </w:pPr>
            <w:r w:rsidRPr="009A1436">
              <w:rPr>
                <w:rFonts w:ascii="Calibri" w:hAnsi="Calibri" w:cs="Calibri"/>
                <w:color w:val="000000" w:themeColor="text1"/>
                <w:sz w:val="22"/>
                <w:szCs w:val="22"/>
              </w:rPr>
              <w:t>Were new surveys undertaken to inform the proposal?</w:t>
            </w:r>
          </w:p>
        </w:tc>
        <w:tc>
          <w:tcPr>
            <w:tcW w:w="6399" w:type="dxa"/>
            <w:tcBorders>
              <w:top w:val="single" w:sz="8" w:space="0" w:color="78C0D4" w:themeColor="accent5" w:themeTint="BF"/>
              <w:bottom w:val="single" w:sz="8" w:space="0" w:color="78C0D4" w:themeColor="accent5" w:themeTint="BF"/>
              <w:right w:val="nil"/>
            </w:tcBorders>
            <w:hideMark/>
          </w:tcPr>
          <w:p w:rsidR="00FF5013" w:rsidRPr="009A1436" w:rsidRDefault="00812E4F" w:rsidP="009861E4">
            <w:pPr>
              <w:pStyle w:val="ReplyLet"/>
              <w:cnfStyle w:val="000000010000" w:firstRow="0" w:lastRow="0" w:firstColumn="0" w:lastColumn="0" w:oddVBand="0" w:evenVBand="0" w:oddHBand="0" w:evenHBand="1" w:firstRowFirstColumn="0" w:firstRowLastColumn="0" w:lastRowFirstColumn="0" w:lastRowLastColumn="0"/>
              <w:rPr>
                <w:rFonts w:ascii="Calibri" w:hAnsi="Calibri" w:cs="Calibri"/>
                <w:color w:val="000000" w:themeColor="text1"/>
                <w:sz w:val="22"/>
                <w:szCs w:val="22"/>
              </w:rPr>
            </w:pPr>
            <w:r w:rsidRPr="009A1436">
              <w:rPr>
                <w:rFonts w:ascii="Calibri" w:hAnsi="Calibri" w:cs="Calibri"/>
                <w:color w:val="000000" w:themeColor="text1"/>
                <w:sz w:val="22"/>
                <w:szCs w:val="22"/>
              </w:rPr>
              <w:t>Yes</w:t>
            </w:r>
          </w:p>
        </w:tc>
      </w:tr>
    </w:tbl>
    <w:p w:rsidR="00FF5013" w:rsidRDefault="00FF5013" w:rsidP="00683755">
      <w:pPr>
        <w:pStyle w:val="Pullout"/>
        <w:shd w:val="clear" w:color="auto" w:fill="FFFFFF" w:themeFill="background1"/>
      </w:pPr>
    </w:p>
    <w:p w:rsidR="00FF5013" w:rsidRPr="00865F32" w:rsidRDefault="00683755" w:rsidP="00683755">
      <w:pPr>
        <w:pStyle w:val="Pullout"/>
        <w:shd w:val="clear" w:color="auto" w:fill="FFFFFF" w:themeFill="background1"/>
        <w:rPr>
          <w:rFonts w:eastAsia="Calibri"/>
          <w:color w:val="auto"/>
          <w:sz w:val="22"/>
          <w:lang w:val="en-US"/>
        </w:rPr>
      </w:pPr>
      <w:r w:rsidRPr="00683755">
        <w:rPr>
          <w:rFonts w:eastAsia="Calibri"/>
          <w:color w:val="auto"/>
          <w:sz w:val="22"/>
          <w:lang w:val="en-US"/>
        </w:rPr>
        <w:t>An</w:t>
      </w:r>
      <w:r w:rsidR="009A1436">
        <w:rPr>
          <w:rFonts w:eastAsia="Calibri"/>
          <w:color w:val="auto"/>
          <w:sz w:val="22"/>
          <w:lang w:val="en-US"/>
        </w:rPr>
        <w:t>y</w:t>
      </w:r>
      <w:r w:rsidRPr="00683755">
        <w:rPr>
          <w:rFonts w:eastAsia="Calibri"/>
          <w:color w:val="auto"/>
          <w:sz w:val="22"/>
          <w:lang w:val="en-US"/>
        </w:rPr>
        <w:t xml:space="preserve"> changes to the boundary of conservation area 2 require the approval of the </w:t>
      </w:r>
      <w:r w:rsidR="00FF5013" w:rsidRPr="00683755">
        <w:rPr>
          <w:rFonts w:eastAsia="Calibri"/>
          <w:color w:val="auto"/>
          <w:sz w:val="22"/>
          <w:lang w:val="en-US"/>
        </w:rPr>
        <w:t>Commonwealth Minister. The approval conditions relating to this condition are identified in the table below.</w:t>
      </w:r>
      <w:r w:rsidR="00FF5013" w:rsidRPr="000D643A">
        <w:rPr>
          <w:rFonts w:eastAsia="Calibri"/>
          <w:color w:val="auto"/>
          <w:sz w:val="22"/>
          <w:lang w:val="en-US"/>
        </w:rPr>
        <w:t xml:space="preserve"> </w:t>
      </w:r>
    </w:p>
    <w:p w:rsidR="00FF5013" w:rsidRPr="000D643A" w:rsidRDefault="00FF5013" w:rsidP="00FF5013">
      <w:pPr>
        <w:pStyle w:val="Body"/>
        <w:rPr>
          <w:rFonts w:eastAsia="Calibri"/>
          <w:sz w:val="18"/>
          <w:szCs w:val="18"/>
          <w:lang w:val="en-US"/>
        </w:rPr>
      </w:pPr>
      <w:r w:rsidRPr="000D643A">
        <w:rPr>
          <w:rFonts w:eastAsia="Calibri"/>
          <w:b/>
          <w:sz w:val="18"/>
          <w:szCs w:val="18"/>
          <w:lang w:val="en-US"/>
        </w:rPr>
        <w:t xml:space="preserve">Table </w:t>
      </w:r>
      <w:r>
        <w:rPr>
          <w:rFonts w:eastAsia="Calibri"/>
          <w:b/>
          <w:sz w:val="18"/>
          <w:szCs w:val="18"/>
          <w:lang w:val="en-US"/>
        </w:rPr>
        <w:t>2</w:t>
      </w:r>
      <w:r w:rsidRPr="000D643A">
        <w:rPr>
          <w:rFonts w:eastAsia="Calibri"/>
          <w:sz w:val="18"/>
          <w:szCs w:val="18"/>
          <w:lang w:val="en-US"/>
        </w:rPr>
        <w:t xml:space="preserve"> provides </w:t>
      </w:r>
      <w:r>
        <w:rPr>
          <w:rFonts w:eastAsia="Calibri"/>
          <w:sz w:val="18"/>
          <w:szCs w:val="18"/>
          <w:lang w:val="en-US"/>
        </w:rPr>
        <w:t xml:space="preserve">information on the commonwealth approval conditions for changes to conservation area boundaries </w:t>
      </w:r>
    </w:p>
    <w:tbl>
      <w:tblPr>
        <w:tblStyle w:val="MediumShading1-Accent5"/>
        <w:tblW w:w="0" w:type="auto"/>
        <w:tblInd w:w="0" w:type="dxa"/>
        <w:tblLayout w:type="fixed"/>
        <w:tblLook w:val="04A0" w:firstRow="1" w:lastRow="0" w:firstColumn="1" w:lastColumn="0" w:noHBand="0" w:noVBand="1"/>
      </w:tblPr>
      <w:tblGrid>
        <w:gridCol w:w="3379"/>
        <w:gridCol w:w="6759"/>
      </w:tblGrid>
      <w:tr w:rsidR="00FF5013" w:rsidRPr="000F51E6" w:rsidTr="009861E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38" w:type="dxa"/>
            <w:gridSpan w:val="2"/>
            <w:hideMark/>
          </w:tcPr>
          <w:p w:rsidR="00FF5013" w:rsidRPr="000F51E6" w:rsidRDefault="00FF5013" w:rsidP="009861E4">
            <w:pPr>
              <w:pStyle w:val="ReplyLet"/>
              <w:rPr>
                <w:sz w:val="22"/>
                <w:szCs w:val="22"/>
              </w:rPr>
            </w:pPr>
            <w:r w:rsidRPr="000F51E6">
              <w:rPr>
                <w:sz w:val="22"/>
                <w:szCs w:val="22"/>
              </w:rPr>
              <w:t>MSA Commonwealth approval</w:t>
            </w:r>
          </w:p>
        </w:tc>
      </w:tr>
      <w:tr w:rsidR="00FF5013" w:rsidRPr="000F51E6" w:rsidTr="009861E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79" w:type="dxa"/>
            <w:tcBorders>
              <w:top w:val="single" w:sz="8" w:space="0" w:color="78C0D4" w:themeColor="accent5" w:themeTint="BF"/>
              <w:left w:val="nil"/>
              <w:bottom w:val="single" w:sz="8" w:space="0" w:color="78C0D4" w:themeColor="accent5" w:themeTint="BF"/>
            </w:tcBorders>
            <w:hideMark/>
          </w:tcPr>
          <w:p w:rsidR="00FF5013" w:rsidRPr="000F51E6" w:rsidRDefault="00FF5013" w:rsidP="009861E4">
            <w:pPr>
              <w:pStyle w:val="ReplyLet"/>
              <w:jc w:val="left"/>
              <w:rPr>
                <w:rFonts w:ascii="Calibri" w:hAnsi="Calibri" w:cs="Calibri"/>
                <w:b w:val="0"/>
                <w:color w:val="000000" w:themeColor="text1"/>
                <w:sz w:val="22"/>
                <w:szCs w:val="22"/>
              </w:rPr>
            </w:pPr>
            <w:r w:rsidRPr="000F51E6">
              <w:rPr>
                <w:rFonts w:ascii="Calibri" w:hAnsi="Calibri" w:cs="Calibri"/>
                <w:color w:val="000000" w:themeColor="text1"/>
                <w:sz w:val="22"/>
                <w:szCs w:val="22"/>
              </w:rPr>
              <w:t>Relevant approval</w:t>
            </w:r>
          </w:p>
        </w:tc>
        <w:tc>
          <w:tcPr>
            <w:tcW w:w="6759" w:type="dxa"/>
            <w:tcBorders>
              <w:top w:val="single" w:sz="8" w:space="0" w:color="78C0D4" w:themeColor="accent5" w:themeTint="BF"/>
              <w:bottom w:val="single" w:sz="8" w:space="0" w:color="78C0D4" w:themeColor="accent5" w:themeTint="BF"/>
              <w:right w:val="nil"/>
            </w:tcBorders>
          </w:tcPr>
          <w:p w:rsidR="00FF5013" w:rsidRPr="000F51E6" w:rsidRDefault="00FF5013" w:rsidP="009861E4">
            <w:pPr>
              <w:pStyle w:val="ReplyLet"/>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2"/>
                <w:szCs w:val="22"/>
              </w:rPr>
            </w:pPr>
            <w:r w:rsidRPr="000F51E6">
              <w:rPr>
                <w:rFonts w:ascii="Calibri" w:hAnsi="Calibri" w:cs="Calibri"/>
                <w:color w:val="000000" w:themeColor="text1"/>
                <w:sz w:val="22"/>
                <w:szCs w:val="22"/>
              </w:rPr>
              <w:t>September 2013 (2010 Urban Growth Boundary expansion of the Western Growth corridor)</w:t>
            </w:r>
          </w:p>
          <w:p w:rsidR="00FF5013" w:rsidRPr="000F51E6" w:rsidRDefault="00FF5013" w:rsidP="009861E4">
            <w:pPr>
              <w:pStyle w:val="ReplyLet"/>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2"/>
                <w:szCs w:val="22"/>
              </w:rPr>
            </w:pPr>
          </w:p>
        </w:tc>
      </w:tr>
      <w:tr w:rsidR="00FF5013" w:rsidRPr="000F51E6" w:rsidTr="009861E4">
        <w:trPr>
          <w:cnfStyle w:val="000000010000" w:firstRow="0" w:lastRow="0" w:firstColumn="0" w:lastColumn="0" w:oddVBand="0" w:evenVBand="0" w:oddHBand="0" w:evenHBand="1" w:firstRowFirstColumn="0" w:firstRowLastColumn="0" w:lastRowFirstColumn="0" w:lastRowLastColumn="0"/>
          <w:trHeight w:val="479"/>
        </w:trPr>
        <w:tc>
          <w:tcPr>
            <w:cnfStyle w:val="001000000000" w:firstRow="0" w:lastRow="0" w:firstColumn="1" w:lastColumn="0" w:oddVBand="0" w:evenVBand="0" w:oddHBand="0" w:evenHBand="0" w:firstRowFirstColumn="0" w:firstRowLastColumn="0" w:lastRowFirstColumn="0" w:lastRowLastColumn="0"/>
            <w:tcW w:w="3379" w:type="dxa"/>
            <w:tcBorders>
              <w:top w:val="single" w:sz="8" w:space="0" w:color="78C0D4" w:themeColor="accent5" w:themeTint="BF"/>
              <w:left w:val="nil"/>
              <w:bottom w:val="single" w:sz="8" w:space="0" w:color="78C0D4" w:themeColor="accent5" w:themeTint="BF"/>
            </w:tcBorders>
            <w:hideMark/>
          </w:tcPr>
          <w:p w:rsidR="00FF5013" w:rsidRPr="000F51E6" w:rsidRDefault="00FF5013" w:rsidP="009861E4">
            <w:pPr>
              <w:pStyle w:val="ReplyLet"/>
              <w:jc w:val="left"/>
              <w:rPr>
                <w:rFonts w:ascii="Calibri" w:hAnsi="Calibri" w:cs="Calibri"/>
                <w:b w:val="0"/>
                <w:color w:val="000000" w:themeColor="text1"/>
                <w:sz w:val="22"/>
                <w:szCs w:val="22"/>
              </w:rPr>
            </w:pPr>
            <w:r w:rsidRPr="000F51E6">
              <w:rPr>
                <w:rFonts w:ascii="Calibri" w:hAnsi="Calibri" w:cs="Calibri"/>
                <w:color w:val="000000" w:themeColor="text1"/>
                <w:sz w:val="22"/>
                <w:szCs w:val="22"/>
              </w:rPr>
              <w:t>Relevant approval condition</w:t>
            </w:r>
          </w:p>
        </w:tc>
        <w:tc>
          <w:tcPr>
            <w:tcW w:w="6759" w:type="dxa"/>
            <w:tcBorders>
              <w:top w:val="single" w:sz="8" w:space="0" w:color="78C0D4" w:themeColor="accent5" w:themeTint="BF"/>
              <w:bottom w:val="single" w:sz="8" w:space="0" w:color="78C0D4" w:themeColor="accent5" w:themeTint="BF"/>
              <w:right w:val="nil"/>
            </w:tcBorders>
          </w:tcPr>
          <w:p w:rsidR="00FF5013" w:rsidRPr="000F51E6" w:rsidRDefault="00FF5013" w:rsidP="00683755">
            <w:pPr>
              <w:pStyle w:val="ReplyLet"/>
              <w:cnfStyle w:val="000000010000" w:firstRow="0" w:lastRow="0" w:firstColumn="0" w:lastColumn="0" w:oddVBand="0" w:evenVBand="0" w:oddHBand="0" w:evenHBand="1" w:firstRowFirstColumn="0" w:firstRowLastColumn="0" w:lastRowFirstColumn="0" w:lastRowLastColumn="0"/>
              <w:rPr>
                <w:rFonts w:ascii="Calibri" w:hAnsi="Calibri" w:cs="Calibri"/>
                <w:color w:val="000000" w:themeColor="text1"/>
                <w:sz w:val="22"/>
                <w:szCs w:val="22"/>
              </w:rPr>
            </w:pPr>
            <w:r w:rsidRPr="000F51E6">
              <w:rPr>
                <w:rFonts w:ascii="Calibri" w:hAnsi="Calibri" w:cs="Calibri"/>
                <w:color w:val="000000" w:themeColor="text1"/>
                <w:sz w:val="22"/>
                <w:szCs w:val="22"/>
              </w:rPr>
              <w:t xml:space="preserve">Condition </w:t>
            </w:r>
            <w:r w:rsidR="00683755" w:rsidRPr="000F51E6">
              <w:rPr>
                <w:rFonts w:ascii="Calibri" w:hAnsi="Calibri" w:cs="Calibri"/>
                <w:color w:val="000000" w:themeColor="text1"/>
                <w:sz w:val="22"/>
                <w:szCs w:val="22"/>
              </w:rPr>
              <w:t>4</w:t>
            </w:r>
          </w:p>
        </w:tc>
      </w:tr>
      <w:tr w:rsidR="00FF5013" w:rsidRPr="000F51E6" w:rsidTr="009861E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79" w:type="dxa"/>
            <w:tcBorders>
              <w:top w:val="single" w:sz="8" w:space="0" w:color="78C0D4" w:themeColor="accent5" w:themeTint="BF"/>
              <w:left w:val="nil"/>
              <w:bottom w:val="single" w:sz="8" w:space="0" w:color="78C0D4" w:themeColor="accent5" w:themeTint="BF"/>
            </w:tcBorders>
            <w:hideMark/>
          </w:tcPr>
          <w:p w:rsidR="00FF5013" w:rsidRPr="000F51E6" w:rsidRDefault="00FF5013" w:rsidP="009861E4">
            <w:pPr>
              <w:pStyle w:val="ReplyLet"/>
              <w:jc w:val="left"/>
              <w:rPr>
                <w:rFonts w:ascii="Calibri" w:hAnsi="Calibri" w:cs="Calibri"/>
                <w:b w:val="0"/>
                <w:color w:val="000000" w:themeColor="text1"/>
                <w:sz w:val="22"/>
                <w:szCs w:val="22"/>
              </w:rPr>
            </w:pPr>
            <w:r w:rsidRPr="000F51E6">
              <w:rPr>
                <w:rFonts w:ascii="Calibri" w:hAnsi="Calibri" w:cs="Calibri"/>
                <w:color w:val="000000" w:themeColor="text1"/>
                <w:sz w:val="22"/>
                <w:szCs w:val="22"/>
              </w:rPr>
              <w:t>Is approval required?</w:t>
            </w:r>
          </w:p>
        </w:tc>
        <w:tc>
          <w:tcPr>
            <w:tcW w:w="6759" w:type="dxa"/>
            <w:tcBorders>
              <w:top w:val="single" w:sz="8" w:space="0" w:color="78C0D4" w:themeColor="accent5" w:themeTint="BF"/>
              <w:bottom w:val="single" w:sz="8" w:space="0" w:color="78C0D4" w:themeColor="accent5" w:themeTint="BF"/>
              <w:right w:val="nil"/>
            </w:tcBorders>
          </w:tcPr>
          <w:p w:rsidR="00FF5013" w:rsidRPr="000F51E6" w:rsidRDefault="00FF5013" w:rsidP="009861E4">
            <w:pPr>
              <w:pStyle w:val="ReplyLet"/>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2"/>
                <w:szCs w:val="22"/>
              </w:rPr>
            </w:pPr>
            <w:r w:rsidRPr="000F51E6">
              <w:rPr>
                <w:rFonts w:ascii="Calibri" w:hAnsi="Calibri" w:cs="Calibri"/>
                <w:color w:val="000000" w:themeColor="text1"/>
                <w:sz w:val="22"/>
                <w:szCs w:val="22"/>
              </w:rPr>
              <w:t>Yes</w:t>
            </w:r>
          </w:p>
        </w:tc>
      </w:tr>
      <w:tr w:rsidR="00FF5013" w:rsidRPr="000F51E6" w:rsidTr="009861E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79" w:type="dxa"/>
            <w:tcBorders>
              <w:top w:val="single" w:sz="8" w:space="0" w:color="78C0D4" w:themeColor="accent5" w:themeTint="BF"/>
              <w:left w:val="nil"/>
              <w:bottom w:val="single" w:sz="8" w:space="0" w:color="78C0D4" w:themeColor="accent5" w:themeTint="BF"/>
            </w:tcBorders>
            <w:hideMark/>
          </w:tcPr>
          <w:p w:rsidR="00FF5013" w:rsidRPr="000F51E6" w:rsidRDefault="00FF5013" w:rsidP="009861E4">
            <w:pPr>
              <w:pStyle w:val="ReplyLet"/>
              <w:jc w:val="left"/>
              <w:rPr>
                <w:rFonts w:ascii="Calibri" w:hAnsi="Calibri" w:cs="Calibri"/>
                <w:b w:val="0"/>
                <w:color w:val="000000" w:themeColor="text1"/>
                <w:sz w:val="22"/>
                <w:szCs w:val="22"/>
              </w:rPr>
            </w:pPr>
            <w:r w:rsidRPr="000F51E6">
              <w:rPr>
                <w:rFonts w:ascii="Calibri" w:hAnsi="Calibri" w:cs="Calibri"/>
                <w:color w:val="000000" w:themeColor="text1"/>
                <w:sz w:val="22"/>
                <w:szCs w:val="22"/>
              </w:rPr>
              <w:t>Reason approval is required</w:t>
            </w:r>
          </w:p>
        </w:tc>
        <w:tc>
          <w:tcPr>
            <w:tcW w:w="6759" w:type="dxa"/>
            <w:tcBorders>
              <w:top w:val="single" w:sz="8" w:space="0" w:color="78C0D4" w:themeColor="accent5" w:themeTint="BF"/>
              <w:bottom w:val="single" w:sz="8" w:space="0" w:color="78C0D4" w:themeColor="accent5" w:themeTint="BF"/>
              <w:right w:val="nil"/>
            </w:tcBorders>
            <w:hideMark/>
          </w:tcPr>
          <w:p w:rsidR="00FF5013" w:rsidRPr="000F51E6" w:rsidRDefault="00683755" w:rsidP="009861E4">
            <w:pPr>
              <w:pStyle w:val="ReplyLet"/>
              <w:cnfStyle w:val="000000010000" w:firstRow="0" w:lastRow="0" w:firstColumn="0" w:lastColumn="0" w:oddVBand="0" w:evenVBand="0" w:oddHBand="0" w:evenHBand="1" w:firstRowFirstColumn="0" w:firstRowLastColumn="0" w:lastRowFirstColumn="0" w:lastRowLastColumn="0"/>
              <w:rPr>
                <w:rFonts w:ascii="Calibri" w:hAnsi="Calibri" w:cs="Calibri"/>
                <w:color w:val="000000" w:themeColor="text1"/>
                <w:sz w:val="22"/>
                <w:szCs w:val="22"/>
              </w:rPr>
            </w:pPr>
            <w:r w:rsidRPr="000F51E6">
              <w:rPr>
                <w:rFonts w:ascii="Calibri" w:hAnsi="Calibri" w:cs="Calibri"/>
                <w:color w:val="000000" w:themeColor="text1"/>
                <w:sz w:val="22"/>
                <w:szCs w:val="22"/>
              </w:rPr>
              <w:t>Condition 4 requires Commonwealth Ministerial approval boundary changes to conservation area 2.</w:t>
            </w:r>
          </w:p>
        </w:tc>
      </w:tr>
    </w:tbl>
    <w:p w:rsidR="00FF5013" w:rsidRDefault="00FF5013" w:rsidP="00FF5013">
      <w:pPr>
        <w:pStyle w:val="HC"/>
      </w:pPr>
    </w:p>
    <w:p w:rsidR="00FF5013" w:rsidRDefault="00BB73F9" w:rsidP="00FF5013">
      <w:pPr>
        <w:pStyle w:val="HC"/>
      </w:pPr>
      <w:r>
        <w:t>Approved</w:t>
      </w:r>
      <w:r w:rsidR="00FF5013">
        <w:t xml:space="preserve"> Boundary Changes and Assessment Criteria</w:t>
      </w:r>
    </w:p>
    <w:p w:rsidR="00FF5013" w:rsidRDefault="00A0788E" w:rsidP="00A0788E">
      <w:pPr>
        <w:spacing w:after="113" w:line="240" w:lineRule="atLeast"/>
        <w:rPr>
          <w:rFonts w:eastAsiaTheme="minorHAnsi" w:cs="Calibri"/>
          <w:color w:val="000000" w:themeColor="text1"/>
          <w:szCs w:val="22"/>
        </w:rPr>
      </w:pPr>
      <w:r w:rsidRPr="00A0788E">
        <w:rPr>
          <w:rFonts w:cs="Calibri"/>
          <w:szCs w:val="22"/>
        </w:rPr>
        <w:t>DELWP will consider supporting applications of proposed adjustments to nature conservation areas in limited circumstances, prior to submitting them to the Commonwealth Minister for consideration.</w:t>
      </w:r>
      <w:r>
        <w:rPr>
          <w:rFonts w:cs="Calibri"/>
          <w:szCs w:val="22"/>
        </w:rPr>
        <w:t xml:space="preserve"> </w:t>
      </w:r>
      <w:r w:rsidR="00683755">
        <w:t>The Guidance</w:t>
      </w:r>
      <w:r>
        <w:t xml:space="preserve"> Note</w:t>
      </w:r>
      <w:r w:rsidR="00683755" w:rsidRPr="002133E1">
        <w:rPr>
          <w:rFonts w:eastAsiaTheme="minorHAnsi" w:cs="Calibri"/>
          <w:color w:val="000000" w:themeColor="text1"/>
          <w:szCs w:val="22"/>
        </w:rPr>
        <w:t>: Implementing the Biodiversity Conservation Strategy for Melbourne’s Growth Corridors</w:t>
      </w:r>
      <w:r>
        <w:rPr>
          <w:rFonts w:eastAsiaTheme="minorHAnsi" w:cs="Calibri"/>
          <w:color w:val="000000" w:themeColor="text1"/>
          <w:szCs w:val="22"/>
        </w:rPr>
        <w:t xml:space="preserve"> suggests boundary changes may be necessary to allow for existing or proposed infrastructure where it is identified in existing precinct structure plans or is of state significance. </w:t>
      </w:r>
    </w:p>
    <w:p w:rsidR="00A0788E" w:rsidRDefault="00A0788E" w:rsidP="00A0788E">
      <w:pPr>
        <w:spacing w:after="113" w:line="240" w:lineRule="atLeast"/>
        <w:rPr>
          <w:rFonts w:cs="Calibri"/>
          <w:szCs w:val="22"/>
        </w:rPr>
      </w:pPr>
    </w:p>
    <w:p w:rsidR="000F51E6" w:rsidRDefault="000F51E6" w:rsidP="00A0788E">
      <w:pPr>
        <w:spacing w:after="113" w:line="240" w:lineRule="atLeast"/>
        <w:rPr>
          <w:rFonts w:cs="Calibri"/>
          <w:szCs w:val="22"/>
        </w:rPr>
      </w:pPr>
    </w:p>
    <w:p w:rsidR="000F51E6" w:rsidRPr="00A0788E" w:rsidRDefault="000F51E6" w:rsidP="00A0788E">
      <w:pPr>
        <w:spacing w:after="113" w:line="240" w:lineRule="atLeast"/>
        <w:rPr>
          <w:rFonts w:cs="Calibri"/>
          <w:szCs w:val="22"/>
        </w:rPr>
      </w:pPr>
    </w:p>
    <w:p w:rsidR="00FF5013" w:rsidRPr="0008374C" w:rsidRDefault="00FF5013" w:rsidP="00FF5013">
      <w:pPr>
        <w:pStyle w:val="Body"/>
        <w:rPr>
          <w:rFonts w:eastAsia="Calibri"/>
          <w:sz w:val="18"/>
          <w:szCs w:val="18"/>
          <w:lang w:val="en-US"/>
        </w:rPr>
      </w:pPr>
      <w:r w:rsidRPr="000D643A">
        <w:rPr>
          <w:rFonts w:eastAsia="Calibri"/>
          <w:b/>
          <w:sz w:val="18"/>
          <w:szCs w:val="18"/>
          <w:lang w:val="en-US"/>
        </w:rPr>
        <w:t xml:space="preserve">Table </w:t>
      </w:r>
      <w:r>
        <w:rPr>
          <w:rFonts w:eastAsia="Calibri"/>
          <w:b/>
          <w:sz w:val="18"/>
          <w:szCs w:val="18"/>
          <w:lang w:val="en-US"/>
        </w:rPr>
        <w:t>3</w:t>
      </w:r>
      <w:r w:rsidRPr="000D643A">
        <w:rPr>
          <w:rFonts w:eastAsia="Calibri"/>
          <w:sz w:val="18"/>
          <w:szCs w:val="18"/>
          <w:lang w:val="en-US"/>
        </w:rPr>
        <w:t xml:space="preserve"> provides </w:t>
      </w:r>
      <w:r>
        <w:rPr>
          <w:rFonts w:eastAsia="Calibri"/>
          <w:sz w:val="18"/>
          <w:szCs w:val="18"/>
          <w:lang w:val="en-US"/>
        </w:rPr>
        <w:t xml:space="preserve">information on how the </w:t>
      </w:r>
      <w:r w:rsidR="00BB73F9">
        <w:rPr>
          <w:rFonts w:eastAsia="Calibri"/>
          <w:sz w:val="18"/>
          <w:szCs w:val="18"/>
          <w:lang w:val="en-US"/>
        </w:rPr>
        <w:t>approved</w:t>
      </w:r>
      <w:r>
        <w:rPr>
          <w:rFonts w:eastAsia="Calibri"/>
          <w:sz w:val="18"/>
          <w:szCs w:val="18"/>
          <w:lang w:val="en-US"/>
        </w:rPr>
        <w:t xml:space="preserve"> boundary change meets the boundary change criteria </w:t>
      </w:r>
    </w:p>
    <w:tbl>
      <w:tblPr>
        <w:tblStyle w:val="MediumShading1-Accent5"/>
        <w:tblW w:w="9889" w:type="dxa"/>
        <w:tblInd w:w="0" w:type="dxa"/>
        <w:tblLayout w:type="fixed"/>
        <w:tblLook w:val="04A0" w:firstRow="1" w:lastRow="0" w:firstColumn="1" w:lastColumn="0" w:noHBand="0" w:noVBand="1"/>
      </w:tblPr>
      <w:tblGrid>
        <w:gridCol w:w="3794"/>
        <w:gridCol w:w="142"/>
        <w:gridCol w:w="5953"/>
      </w:tblGrid>
      <w:tr w:rsidR="00FF5013" w:rsidTr="009861E4">
        <w:trPr>
          <w:cnfStyle w:val="100000000000" w:firstRow="1" w:lastRow="0" w:firstColumn="0" w:lastColumn="0" w:oddVBand="0" w:evenVBand="0" w:oddHBand="0" w:evenHBand="0" w:firstRowFirstColumn="0" w:firstRowLastColumn="0" w:lastRowFirstColumn="0" w:lastRowLastColumn="0"/>
          <w:trHeight w:val="398"/>
        </w:trPr>
        <w:tc>
          <w:tcPr>
            <w:cnfStyle w:val="001000000000" w:firstRow="0" w:lastRow="0" w:firstColumn="1" w:lastColumn="0" w:oddVBand="0" w:evenVBand="0" w:oddHBand="0" w:evenHBand="0" w:firstRowFirstColumn="0" w:firstRowLastColumn="0" w:lastRowFirstColumn="0" w:lastRowLastColumn="0"/>
            <w:tcW w:w="3794" w:type="dxa"/>
            <w:hideMark/>
          </w:tcPr>
          <w:p w:rsidR="00FF5013" w:rsidRDefault="00FF5013" w:rsidP="009861E4">
            <w:pPr>
              <w:pStyle w:val="ReplyLet"/>
              <w:jc w:val="left"/>
              <w:rPr>
                <w:rFonts w:cs="Calibri"/>
                <w:b w:val="0"/>
                <w:color w:val="000000" w:themeColor="text1"/>
                <w:sz w:val="32"/>
              </w:rPr>
            </w:pPr>
            <w:r>
              <w:rPr>
                <w:sz w:val="28"/>
              </w:rPr>
              <w:t>Boundary Change Criteria</w:t>
            </w:r>
          </w:p>
        </w:tc>
        <w:tc>
          <w:tcPr>
            <w:tcW w:w="6095" w:type="dxa"/>
            <w:gridSpan w:val="2"/>
          </w:tcPr>
          <w:p w:rsidR="00FF5013" w:rsidRDefault="00FF5013" w:rsidP="009861E4">
            <w:pPr>
              <w:pStyle w:val="ReplyLet"/>
              <w:cnfStyle w:val="100000000000" w:firstRow="1" w:lastRow="0" w:firstColumn="0" w:lastColumn="0" w:oddVBand="0" w:evenVBand="0" w:oddHBand="0" w:evenHBand="0" w:firstRowFirstColumn="0" w:firstRowLastColumn="0" w:lastRowFirstColumn="0" w:lastRowLastColumn="0"/>
              <w:rPr>
                <w:rFonts w:cs="Calibri"/>
                <w:color w:val="000000" w:themeColor="text1"/>
                <w:sz w:val="32"/>
              </w:rPr>
            </w:pPr>
          </w:p>
        </w:tc>
      </w:tr>
      <w:tr w:rsidR="00FF5013" w:rsidTr="009861E4">
        <w:trPr>
          <w:cnfStyle w:val="000000100000" w:firstRow="0" w:lastRow="0" w:firstColumn="0" w:lastColumn="0" w:oddVBand="0" w:evenVBand="0" w:oddHBand="1" w:evenHBand="0" w:firstRowFirstColumn="0" w:firstRowLastColumn="0" w:lastRowFirstColumn="0" w:lastRowLastColumn="0"/>
          <w:trHeight w:val="306"/>
        </w:trPr>
        <w:tc>
          <w:tcPr>
            <w:cnfStyle w:val="001000000000" w:firstRow="0" w:lastRow="0" w:firstColumn="1" w:lastColumn="0" w:oddVBand="0" w:evenVBand="0" w:oddHBand="0" w:evenHBand="0" w:firstRowFirstColumn="0" w:firstRowLastColumn="0" w:lastRowFirstColumn="0" w:lastRowLastColumn="0"/>
            <w:tcW w:w="9889" w:type="dxa"/>
            <w:gridSpan w:val="3"/>
            <w:tcBorders>
              <w:top w:val="single" w:sz="8" w:space="0" w:color="78C0D4" w:themeColor="accent5" w:themeTint="BF"/>
              <w:left w:val="nil"/>
              <w:bottom w:val="single" w:sz="8" w:space="0" w:color="78C0D4" w:themeColor="accent5" w:themeTint="BF"/>
              <w:right w:val="nil"/>
            </w:tcBorders>
            <w:hideMark/>
          </w:tcPr>
          <w:p w:rsidR="00FF5013" w:rsidRPr="003C3C19" w:rsidRDefault="009A1436" w:rsidP="009A1436">
            <w:pPr>
              <w:pStyle w:val="Body"/>
            </w:pPr>
            <w:r>
              <w:t xml:space="preserve">Changes to the boundaries of a ‘nature conservation’ or ‘existing public land’ conservation area are considered necessary if the adjustment is </w:t>
            </w:r>
            <w:r w:rsidRPr="007C1468">
              <w:t xml:space="preserve"> </w:t>
            </w:r>
            <w:r>
              <w:t>required</w:t>
            </w:r>
            <w:r w:rsidRPr="007C1468">
              <w:t xml:space="preserve"> to address one or more of the</w:t>
            </w:r>
            <w:r>
              <w:t xml:space="preserve"> following site specific issues:</w:t>
            </w:r>
          </w:p>
        </w:tc>
      </w:tr>
      <w:tr w:rsidR="00FF5013" w:rsidTr="009A1436">
        <w:trPr>
          <w:cnfStyle w:val="000000010000" w:firstRow="0" w:lastRow="0" w:firstColumn="0" w:lastColumn="0" w:oddVBand="0" w:evenVBand="0" w:oddHBand="0" w:evenHBand="1" w:firstRowFirstColumn="0" w:firstRowLastColumn="0" w:lastRowFirstColumn="0" w:lastRowLastColumn="0"/>
          <w:trHeight w:val="529"/>
        </w:trPr>
        <w:tc>
          <w:tcPr>
            <w:cnfStyle w:val="001000000000" w:firstRow="0" w:lastRow="0" w:firstColumn="1" w:lastColumn="0" w:oddVBand="0" w:evenVBand="0" w:oddHBand="0" w:evenHBand="0" w:firstRowFirstColumn="0" w:firstRowLastColumn="0" w:lastRowFirstColumn="0" w:lastRowLastColumn="0"/>
            <w:tcW w:w="3936" w:type="dxa"/>
            <w:gridSpan w:val="2"/>
            <w:tcBorders>
              <w:top w:val="single" w:sz="8" w:space="0" w:color="78C0D4" w:themeColor="accent5" w:themeTint="BF"/>
              <w:left w:val="nil"/>
              <w:bottom w:val="single" w:sz="8" w:space="0" w:color="78C0D4" w:themeColor="accent5" w:themeTint="BF"/>
            </w:tcBorders>
            <w:hideMark/>
          </w:tcPr>
          <w:p w:rsidR="009A1436" w:rsidRPr="009A1436" w:rsidRDefault="009A1436" w:rsidP="009A1436">
            <w:pPr>
              <w:pStyle w:val="Body"/>
              <w:numPr>
                <w:ilvl w:val="0"/>
                <w:numId w:val="3"/>
              </w:numPr>
              <w:rPr>
                <w:b w:val="0"/>
              </w:rPr>
            </w:pPr>
            <w:r w:rsidRPr="009A1436">
              <w:rPr>
                <w:b w:val="0"/>
              </w:rPr>
              <w:t>urban infrastructure shown in the Growth Corridor Plans (GAA, 2013)</w:t>
            </w:r>
          </w:p>
          <w:p w:rsidR="009A1436" w:rsidRPr="009A1436" w:rsidRDefault="009A1436" w:rsidP="009A1436">
            <w:pPr>
              <w:pStyle w:val="Body"/>
              <w:numPr>
                <w:ilvl w:val="0"/>
                <w:numId w:val="3"/>
              </w:numPr>
              <w:rPr>
                <w:b w:val="0"/>
              </w:rPr>
            </w:pPr>
            <w:r w:rsidRPr="009A1436">
              <w:rPr>
                <w:b w:val="0"/>
              </w:rPr>
              <w:t>existing or proposed new infrastructure of state significance</w:t>
            </w:r>
          </w:p>
          <w:p w:rsidR="009A1436" w:rsidRPr="009A1436" w:rsidRDefault="009A1436" w:rsidP="009A1436">
            <w:pPr>
              <w:pStyle w:val="Body"/>
              <w:numPr>
                <w:ilvl w:val="0"/>
                <w:numId w:val="3"/>
              </w:numPr>
              <w:rPr>
                <w:b w:val="0"/>
              </w:rPr>
            </w:pPr>
            <w:r w:rsidRPr="009A1436">
              <w:rPr>
                <w:b w:val="0"/>
              </w:rPr>
              <w:t>urban planning objectives of a precinct structure plan, such as appropriate urban form, roads, bridges, water management and other infrastructure</w:t>
            </w:r>
          </w:p>
          <w:p w:rsidR="009A1436" w:rsidRPr="009A1436" w:rsidRDefault="009A1436" w:rsidP="009A1436">
            <w:pPr>
              <w:pStyle w:val="Body"/>
              <w:numPr>
                <w:ilvl w:val="0"/>
                <w:numId w:val="3"/>
              </w:numPr>
              <w:rPr>
                <w:b w:val="0"/>
              </w:rPr>
            </w:pPr>
            <w:r w:rsidRPr="009A1436">
              <w:rPr>
                <w:b w:val="0"/>
              </w:rPr>
              <w:t>land made inaccessible as a result of a conservation area</w:t>
            </w:r>
          </w:p>
          <w:p w:rsidR="009A1436" w:rsidRPr="009A1436" w:rsidRDefault="009A1436" w:rsidP="009A1436">
            <w:pPr>
              <w:pStyle w:val="Body"/>
              <w:numPr>
                <w:ilvl w:val="0"/>
                <w:numId w:val="3"/>
              </w:numPr>
              <w:rPr>
                <w:b w:val="0"/>
              </w:rPr>
            </w:pPr>
            <w:r w:rsidRPr="009A1436">
              <w:rPr>
                <w:b w:val="0"/>
              </w:rPr>
              <w:t>existing buildings or other infrastructure on or near the boundary of a conservation area</w:t>
            </w:r>
          </w:p>
          <w:p w:rsidR="009A1436" w:rsidRPr="009A1436" w:rsidRDefault="009A1436" w:rsidP="009A1436">
            <w:pPr>
              <w:pStyle w:val="Body"/>
              <w:numPr>
                <w:ilvl w:val="0"/>
                <w:numId w:val="3"/>
              </w:numPr>
              <w:rPr>
                <w:b w:val="0"/>
              </w:rPr>
            </w:pPr>
            <w:r w:rsidRPr="009A1436">
              <w:rPr>
                <w:b w:val="0"/>
              </w:rPr>
              <w:t>Errors in mapping</w:t>
            </w:r>
          </w:p>
          <w:p w:rsidR="00FF5013" w:rsidRPr="005F05B9" w:rsidRDefault="00FF5013" w:rsidP="009A1436">
            <w:pPr>
              <w:pStyle w:val="Body"/>
              <w:ind w:left="360"/>
              <w:rPr>
                <w:b w:val="0"/>
              </w:rPr>
            </w:pPr>
          </w:p>
        </w:tc>
        <w:tc>
          <w:tcPr>
            <w:tcW w:w="5953" w:type="dxa"/>
            <w:tcBorders>
              <w:top w:val="single" w:sz="8" w:space="0" w:color="78C0D4" w:themeColor="accent5" w:themeTint="BF"/>
              <w:bottom w:val="single" w:sz="8" w:space="0" w:color="78C0D4" w:themeColor="accent5" w:themeTint="BF"/>
              <w:right w:val="nil"/>
            </w:tcBorders>
          </w:tcPr>
          <w:p w:rsidR="000F51E6" w:rsidRPr="000F51E6" w:rsidRDefault="000F51E6" w:rsidP="000F51E6">
            <w:pPr>
              <w:pStyle w:val="ReplyLet"/>
              <w:cnfStyle w:val="000000010000" w:firstRow="0" w:lastRow="0" w:firstColumn="0" w:lastColumn="0" w:oddVBand="0" w:evenVBand="0" w:oddHBand="0" w:evenHBand="1" w:firstRowFirstColumn="0" w:firstRowLastColumn="0" w:lastRowFirstColumn="0" w:lastRowLastColumn="0"/>
              <w:rPr>
                <w:rFonts w:ascii="Calibri" w:eastAsia="Times New Roman" w:hAnsi="Calibri" w:cs="Arial"/>
                <w:bCs/>
                <w:sz w:val="20"/>
              </w:rPr>
            </w:pPr>
            <w:r>
              <w:rPr>
                <w:rFonts w:ascii="Calibri" w:eastAsia="Times New Roman" w:hAnsi="Calibri" w:cs="Arial"/>
                <w:bCs/>
                <w:sz w:val="20"/>
              </w:rPr>
              <w:t>The boundary change remove</w:t>
            </w:r>
            <w:r w:rsidR="00990FA7">
              <w:rPr>
                <w:rFonts w:ascii="Calibri" w:eastAsia="Times New Roman" w:hAnsi="Calibri" w:cs="Arial"/>
                <w:bCs/>
                <w:sz w:val="20"/>
              </w:rPr>
              <w:t>s</w:t>
            </w:r>
            <w:r>
              <w:rPr>
                <w:rFonts w:ascii="Calibri" w:eastAsia="Times New Roman" w:hAnsi="Calibri" w:cs="Arial"/>
                <w:bCs/>
                <w:sz w:val="20"/>
              </w:rPr>
              <w:t xml:space="preserve"> </w:t>
            </w:r>
            <w:r w:rsidRPr="000F51E6">
              <w:rPr>
                <w:rFonts w:ascii="Calibri" w:eastAsia="Times New Roman" w:hAnsi="Calibri" w:cs="Arial"/>
                <w:bCs/>
                <w:sz w:val="20"/>
              </w:rPr>
              <w:t>land already encumbered for road and utilities purposes</w:t>
            </w:r>
            <w:r>
              <w:rPr>
                <w:rFonts w:ascii="Calibri" w:eastAsia="Times New Roman" w:hAnsi="Calibri" w:cs="Arial"/>
                <w:bCs/>
                <w:sz w:val="20"/>
              </w:rPr>
              <w:t xml:space="preserve">. The changes remove </w:t>
            </w:r>
            <w:r w:rsidRPr="009A1436">
              <w:rPr>
                <w:rFonts w:ascii="Calibri" w:eastAsia="Times New Roman" w:hAnsi="Calibri" w:cs="Arial"/>
                <w:bCs/>
                <w:sz w:val="20"/>
              </w:rPr>
              <w:t xml:space="preserve">the inclusion of </w:t>
            </w:r>
            <w:r w:rsidR="00C67EE4">
              <w:rPr>
                <w:rFonts w:ascii="Calibri" w:eastAsia="Times New Roman" w:hAnsi="Calibri" w:cs="Arial"/>
                <w:bCs/>
                <w:sz w:val="20"/>
              </w:rPr>
              <w:t>a road reserve</w:t>
            </w:r>
            <w:r>
              <w:rPr>
                <w:rFonts w:ascii="Calibri" w:eastAsia="Times New Roman" w:hAnsi="Calibri" w:cs="Arial"/>
                <w:bCs/>
                <w:sz w:val="20"/>
              </w:rPr>
              <w:t xml:space="preserve"> and a </w:t>
            </w:r>
            <w:r w:rsidRPr="000F51E6">
              <w:rPr>
                <w:rFonts w:ascii="Calibri" w:eastAsia="Times New Roman" w:hAnsi="Calibri" w:cs="Arial"/>
                <w:bCs/>
                <w:sz w:val="20"/>
              </w:rPr>
              <w:t>utilities easement (power line)</w:t>
            </w:r>
            <w:r w:rsidRPr="009A1436">
              <w:rPr>
                <w:rFonts w:ascii="Calibri" w:eastAsia="Times New Roman" w:hAnsi="Calibri" w:cs="Arial"/>
                <w:bCs/>
                <w:sz w:val="20"/>
              </w:rPr>
              <w:t xml:space="preserve"> while aligning the east and west boundaries with the adjoining property boundaries.  This allows for more practical conservation area management.</w:t>
            </w:r>
          </w:p>
          <w:p w:rsidR="000F51E6" w:rsidRPr="000F51E6" w:rsidRDefault="000F51E6" w:rsidP="009A1436">
            <w:pPr>
              <w:pStyle w:val="ReplyLet"/>
              <w:cnfStyle w:val="000000010000" w:firstRow="0" w:lastRow="0" w:firstColumn="0" w:lastColumn="0" w:oddVBand="0" w:evenVBand="0" w:oddHBand="0" w:evenHBand="1" w:firstRowFirstColumn="0" w:firstRowLastColumn="0" w:lastRowFirstColumn="0" w:lastRowLastColumn="0"/>
              <w:rPr>
                <w:rFonts w:ascii="Calibri" w:eastAsia="Times New Roman" w:hAnsi="Calibri" w:cs="Arial"/>
                <w:bCs/>
                <w:sz w:val="20"/>
              </w:rPr>
            </w:pPr>
          </w:p>
          <w:p w:rsidR="009A1436" w:rsidRPr="009A1436" w:rsidRDefault="000F51E6" w:rsidP="009A1436">
            <w:pPr>
              <w:pStyle w:val="ReplyLet"/>
              <w:cnfStyle w:val="000000010000" w:firstRow="0" w:lastRow="0" w:firstColumn="0" w:lastColumn="0" w:oddVBand="0" w:evenVBand="0" w:oddHBand="0" w:evenHBand="1" w:firstRowFirstColumn="0" w:firstRowLastColumn="0" w:lastRowFirstColumn="0" w:lastRowLastColumn="0"/>
              <w:rPr>
                <w:rFonts w:ascii="Calibri" w:eastAsia="Times New Roman" w:hAnsi="Calibri" w:cs="Arial"/>
                <w:bCs/>
                <w:sz w:val="20"/>
              </w:rPr>
            </w:pPr>
            <w:r w:rsidRPr="009A1436">
              <w:rPr>
                <w:rFonts w:ascii="Calibri" w:eastAsia="Times New Roman" w:hAnsi="Calibri" w:cs="Arial"/>
                <w:bCs/>
                <w:sz w:val="20"/>
              </w:rPr>
              <w:t xml:space="preserve">The boundary change </w:t>
            </w:r>
            <w:r>
              <w:rPr>
                <w:rFonts w:ascii="Calibri" w:eastAsia="Times New Roman" w:hAnsi="Calibri" w:cs="Arial"/>
                <w:bCs/>
                <w:sz w:val="20"/>
              </w:rPr>
              <w:t xml:space="preserve">also </w:t>
            </w:r>
            <w:r w:rsidRPr="009A1436">
              <w:rPr>
                <w:rFonts w:ascii="Calibri" w:eastAsia="Times New Roman" w:hAnsi="Calibri" w:cs="Arial"/>
                <w:bCs/>
                <w:sz w:val="20"/>
              </w:rPr>
              <w:t>amend</w:t>
            </w:r>
            <w:r w:rsidR="00990FA7">
              <w:rPr>
                <w:rFonts w:ascii="Calibri" w:eastAsia="Times New Roman" w:hAnsi="Calibri" w:cs="Arial"/>
                <w:bCs/>
                <w:sz w:val="20"/>
              </w:rPr>
              <w:t>s</w:t>
            </w:r>
            <w:r w:rsidRPr="009A1436">
              <w:rPr>
                <w:rFonts w:ascii="Calibri" w:eastAsia="Times New Roman" w:hAnsi="Calibri" w:cs="Arial"/>
                <w:bCs/>
                <w:sz w:val="20"/>
              </w:rPr>
              <w:t xml:space="preserve"> mapping errors in the BCS by</w:t>
            </w:r>
            <w:r>
              <w:rPr>
                <w:rFonts w:ascii="Calibri" w:eastAsia="Times New Roman" w:hAnsi="Calibri" w:cs="Arial"/>
                <w:bCs/>
                <w:sz w:val="20"/>
              </w:rPr>
              <w:t xml:space="preserve"> correcting </w:t>
            </w:r>
            <w:r w:rsidR="00C67EE4">
              <w:rPr>
                <w:rFonts w:ascii="Calibri" w:eastAsia="Times New Roman" w:hAnsi="Calibri" w:cs="Arial"/>
                <w:bCs/>
                <w:sz w:val="20"/>
              </w:rPr>
              <w:t>an</w:t>
            </w:r>
            <w:r>
              <w:rPr>
                <w:rFonts w:ascii="Calibri" w:eastAsia="Times New Roman" w:hAnsi="Calibri" w:cs="Arial"/>
                <w:bCs/>
                <w:sz w:val="20"/>
              </w:rPr>
              <w:t xml:space="preserve"> error</w:t>
            </w:r>
            <w:r w:rsidRPr="009A1436">
              <w:rPr>
                <w:rFonts w:ascii="Calibri" w:eastAsia="Times New Roman" w:hAnsi="Calibri" w:cs="Arial"/>
                <w:bCs/>
                <w:sz w:val="20"/>
              </w:rPr>
              <w:t xml:space="preserve"> buffering incorrect species records </w:t>
            </w:r>
            <w:r>
              <w:rPr>
                <w:rFonts w:ascii="Calibri" w:eastAsia="Times New Roman" w:hAnsi="Calibri" w:cs="Arial"/>
                <w:bCs/>
                <w:sz w:val="20"/>
              </w:rPr>
              <w:t>to</w:t>
            </w:r>
            <w:r w:rsidRPr="009A1436">
              <w:rPr>
                <w:rFonts w:ascii="Calibri" w:eastAsia="Times New Roman" w:hAnsi="Calibri" w:cs="Arial"/>
                <w:bCs/>
                <w:sz w:val="20"/>
              </w:rPr>
              <w:t xml:space="preserve"> </w:t>
            </w:r>
            <w:r w:rsidR="00C67EE4">
              <w:rPr>
                <w:rFonts w:ascii="Calibri" w:eastAsia="Times New Roman" w:hAnsi="Calibri" w:cs="Arial"/>
                <w:bCs/>
                <w:sz w:val="20"/>
              </w:rPr>
              <w:t xml:space="preserve">provide </w:t>
            </w:r>
            <w:r w:rsidRPr="009A1436">
              <w:rPr>
                <w:rFonts w:ascii="Calibri" w:eastAsia="Times New Roman" w:hAnsi="Calibri" w:cs="Arial"/>
                <w:bCs/>
                <w:sz w:val="20"/>
              </w:rPr>
              <w:t xml:space="preserve">for more practical management of the conservation area without reducing protection of the MNES </w:t>
            </w:r>
            <w:r w:rsidR="00C67EE4">
              <w:rPr>
                <w:rFonts w:ascii="Calibri" w:eastAsia="Times New Roman" w:hAnsi="Calibri" w:cs="Arial"/>
                <w:bCs/>
                <w:sz w:val="20"/>
              </w:rPr>
              <w:t>species.</w:t>
            </w:r>
          </w:p>
          <w:p w:rsidR="009A1436" w:rsidRPr="009A1436" w:rsidRDefault="009A1436" w:rsidP="009A1436">
            <w:pPr>
              <w:pStyle w:val="ReplyLet"/>
              <w:cnfStyle w:val="000000010000" w:firstRow="0" w:lastRow="0" w:firstColumn="0" w:lastColumn="0" w:oddVBand="0" w:evenVBand="0" w:oddHBand="0" w:evenHBand="1" w:firstRowFirstColumn="0" w:firstRowLastColumn="0" w:lastRowFirstColumn="0" w:lastRowLastColumn="0"/>
              <w:rPr>
                <w:rFonts w:ascii="Calibri" w:eastAsia="Times New Roman" w:hAnsi="Calibri" w:cs="Arial"/>
                <w:bCs/>
                <w:sz w:val="20"/>
              </w:rPr>
            </w:pPr>
          </w:p>
          <w:p w:rsidR="009A1436" w:rsidRPr="009A1436" w:rsidRDefault="009A1436" w:rsidP="009A1436">
            <w:pPr>
              <w:pStyle w:val="ReplyLet"/>
              <w:cnfStyle w:val="000000010000" w:firstRow="0" w:lastRow="0" w:firstColumn="0" w:lastColumn="0" w:oddVBand="0" w:evenVBand="0" w:oddHBand="0" w:evenHBand="1" w:firstRowFirstColumn="0" w:firstRowLastColumn="0" w:lastRowFirstColumn="0" w:lastRowLastColumn="0"/>
              <w:rPr>
                <w:rFonts w:ascii="Calibri" w:eastAsia="Times New Roman" w:hAnsi="Calibri" w:cs="Arial"/>
                <w:bCs/>
                <w:sz w:val="20"/>
              </w:rPr>
            </w:pPr>
            <w:r w:rsidRPr="009A1436">
              <w:rPr>
                <w:rFonts w:ascii="Calibri" w:eastAsia="Times New Roman" w:hAnsi="Calibri" w:cs="Arial"/>
                <w:bCs/>
                <w:sz w:val="20"/>
              </w:rPr>
              <w:t>The 0.27 hectares of Season</w:t>
            </w:r>
            <w:r w:rsidR="00C67EE4">
              <w:rPr>
                <w:rFonts w:ascii="Calibri" w:eastAsia="Times New Roman" w:hAnsi="Calibri" w:cs="Arial"/>
                <w:bCs/>
                <w:sz w:val="20"/>
              </w:rPr>
              <w:t>al</w:t>
            </w:r>
            <w:r w:rsidRPr="009A1436">
              <w:rPr>
                <w:rFonts w:ascii="Calibri" w:eastAsia="Times New Roman" w:hAnsi="Calibri" w:cs="Arial"/>
                <w:bCs/>
                <w:sz w:val="20"/>
              </w:rPr>
              <w:t xml:space="preserve"> Herbaceous Wetland removed will retain its protection within a waterway reserve and local park through the draft Kororoit Precinct Structure Plan (The PSP).  The PSP does not plan to </w:t>
            </w:r>
            <w:r w:rsidR="000F51E6" w:rsidRPr="009A1436">
              <w:rPr>
                <w:rFonts w:ascii="Calibri" w:eastAsia="Times New Roman" w:hAnsi="Calibri" w:cs="Arial"/>
                <w:bCs/>
                <w:sz w:val="20"/>
              </w:rPr>
              <w:t>physically</w:t>
            </w:r>
            <w:r w:rsidRPr="009A1436">
              <w:rPr>
                <w:rFonts w:ascii="Calibri" w:eastAsia="Times New Roman" w:hAnsi="Calibri" w:cs="Arial"/>
                <w:bCs/>
                <w:sz w:val="20"/>
              </w:rPr>
              <w:t xml:space="preserve"> separate the wetland from the conservation area boundary by utilising the road reserve, rather a local road will align with the western boundary of the </w:t>
            </w:r>
            <w:r w:rsidR="000F51E6">
              <w:rPr>
                <w:rFonts w:ascii="Calibri" w:eastAsia="Times New Roman" w:hAnsi="Calibri" w:cs="Arial"/>
                <w:bCs/>
                <w:sz w:val="20"/>
              </w:rPr>
              <w:t>waterway reserve and local park.</w:t>
            </w:r>
          </w:p>
          <w:p w:rsidR="00FF5013" w:rsidRPr="009A1436" w:rsidRDefault="00FF5013" w:rsidP="009861E4">
            <w:pPr>
              <w:pStyle w:val="DPIBodytext"/>
              <w:cnfStyle w:val="000000010000" w:firstRow="0" w:lastRow="0" w:firstColumn="0" w:lastColumn="0" w:oddVBand="0" w:evenVBand="0" w:oddHBand="0" w:evenHBand="1" w:firstRowFirstColumn="0" w:firstRowLastColumn="0" w:lastRowFirstColumn="0" w:lastRowLastColumn="0"/>
              <w:rPr>
                <w:rFonts w:ascii="Calibri" w:hAnsi="Calibri" w:cs="Arial"/>
                <w:bCs/>
                <w:sz w:val="20"/>
                <w:szCs w:val="24"/>
              </w:rPr>
            </w:pPr>
          </w:p>
        </w:tc>
      </w:tr>
    </w:tbl>
    <w:p w:rsidR="00FF5013" w:rsidRDefault="00FF5013" w:rsidP="00FF5013">
      <w:pPr>
        <w:pStyle w:val="Body"/>
      </w:pPr>
    </w:p>
    <w:p w:rsidR="00FF5013" w:rsidRPr="00BD232A" w:rsidRDefault="00FF5013" w:rsidP="00FF5013">
      <w:pPr>
        <w:pStyle w:val="Body"/>
        <w:rPr>
          <w:b/>
          <w:sz w:val="24"/>
        </w:rPr>
      </w:pPr>
      <w:r>
        <w:rPr>
          <w:b/>
          <w:sz w:val="24"/>
        </w:rPr>
        <w:t>Commonwealth Government Approval</w:t>
      </w:r>
    </w:p>
    <w:p w:rsidR="00FF5013" w:rsidRDefault="00FF5013" w:rsidP="00FF5013">
      <w:pPr>
        <w:pStyle w:val="Body"/>
      </w:pPr>
      <w:r>
        <w:t xml:space="preserve">DELWP is satisfied </w:t>
      </w:r>
      <w:r w:rsidR="000F51E6">
        <w:t xml:space="preserve">that the </w:t>
      </w:r>
      <w:r>
        <w:t xml:space="preserve">proposed boundary change meets the boundary change criteria identified in the </w:t>
      </w:r>
      <w:r w:rsidRPr="005F05B9">
        <w:t>Guidance note: Implementing the Biodiversity Conservation Strategy for Melbourne’s Growth Corridors</w:t>
      </w:r>
      <w:r>
        <w:t xml:space="preserve"> and </w:t>
      </w:r>
      <w:r w:rsidR="00BB73F9">
        <w:t>has received approval from the Commonwealth Minister.</w:t>
      </w:r>
    </w:p>
    <w:p w:rsidR="00FF5013" w:rsidRDefault="00FF5013" w:rsidP="00FF5013">
      <w:pPr>
        <w:pStyle w:val="Body"/>
      </w:pPr>
    </w:p>
    <w:p w:rsidR="00FF5013" w:rsidRPr="00F0566B" w:rsidRDefault="00FF5013" w:rsidP="00FF5013">
      <w:pPr>
        <w:pStyle w:val="Body"/>
      </w:pPr>
    </w:p>
    <w:p w:rsidR="00FF5013" w:rsidRDefault="00FF5013" w:rsidP="00FF5013">
      <w:pPr>
        <w:pStyle w:val="Body"/>
        <w:rPr>
          <w:b/>
          <w:sz w:val="24"/>
        </w:rPr>
      </w:pPr>
    </w:p>
    <w:p w:rsidR="00FF5013" w:rsidRDefault="00FF5013" w:rsidP="00FF5013">
      <w:pPr>
        <w:pStyle w:val="Body"/>
        <w:rPr>
          <w:b/>
          <w:sz w:val="24"/>
        </w:rPr>
      </w:pPr>
    </w:p>
    <w:p w:rsidR="00FF5013" w:rsidRDefault="00BB73F9" w:rsidP="00FF5013">
      <w:pPr>
        <w:pStyle w:val="Body"/>
        <w:rPr>
          <w:b/>
          <w:sz w:val="24"/>
        </w:rPr>
      </w:pPr>
      <w:r>
        <w:rPr>
          <w:b/>
          <w:sz w:val="24"/>
        </w:rPr>
        <w:t xml:space="preserve"> </w:t>
      </w:r>
    </w:p>
    <w:p w:rsidR="00FF5013" w:rsidRDefault="00FF5013" w:rsidP="00FF5013">
      <w:pPr>
        <w:pStyle w:val="Body"/>
        <w:rPr>
          <w:b/>
          <w:sz w:val="24"/>
        </w:rPr>
      </w:pPr>
    </w:p>
    <w:p w:rsidR="00FF5013" w:rsidRDefault="00FF5013" w:rsidP="00FF5013">
      <w:pPr>
        <w:pStyle w:val="Body"/>
        <w:rPr>
          <w:b/>
          <w:sz w:val="24"/>
        </w:rPr>
      </w:pPr>
    </w:p>
    <w:p w:rsidR="00FF5013" w:rsidRDefault="00FF5013" w:rsidP="00FF5013">
      <w:pPr>
        <w:pStyle w:val="Body"/>
        <w:rPr>
          <w:b/>
          <w:sz w:val="24"/>
        </w:rPr>
      </w:pPr>
    </w:p>
    <w:p w:rsidR="00FF5013" w:rsidRDefault="00FF5013" w:rsidP="00FF5013">
      <w:pPr>
        <w:pStyle w:val="Body"/>
        <w:rPr>
          <w:b/>
          <w:sz w:val="24"/>
        </w:rPr>
      </w:pPr>
    </w:p>
    <w:p w:rsidR="00FF5013" w:rsidRDefault="00FF5013" w:rsidP="00FF5013">
      <w:pPr>
        <w:pStyle w:val="Body"/>
        <w:rPr>
          <w:b/>
          <w:sz w:val="24"/>
        </w:rPr>
      </w:pPr>
    </w:p>
    <w:p w:rsidR="00FF5013" w:rsidRDefault="00FF5013" w:rsidP="00FF5013">
      <w:pPr>
        <w:pStyle w:val="Body"/>
        <w:rPr>
          <w:b/>
          <w:sz w:val="24"/>
        </w:rPr>
      </w:pPr>
    </w:p>
    <w:p w:rsidR="00FF5013" w:rsidRDefault="00FF5013" w:rsidP="00FF5013">
      <w:pPr>
        <w:pStyle w:val="Body"/>
        <w:rPr>
          <w:b/>
          <w:sz w:val="24"/>
        </w:rPr>
      </w:pPr>
    </w:p>
    <w:p w:rsidR="00FF5013" w:rsidRDefault="00FF5013" w:rsidP="00FF5013">
      <w:pPr>
        <w:pStyle w:val="Body"/>
        <w:rPr>
          <w:b/>
          <w:sz w:val="24"/>
        </w:rPr>
      </w:pPr>
      <w:r w:rsidRPr="0008374C">
        <w:rPr>
          <w:b/>
          <w:sz w:val="24"/>
        </w:rPr>
        <w:lastRenderedPageBreak/>
        <w:t>Appendix 1: Map of proposed boundary change and site values</w:t>
      </w:r>
      <w:r w:rsidR="00990FA7">
        <w:rPr>
          <w:b/>
          <w:sz w:val="24"/>
        </w:rPr>
        <w:t>, which has been approved by the Commonwealth</w:t>
      </w:r>
    </w:p>
    <w:p w:rsidR="00A16C9F" w:rsidRPr="0008374C" w:rsidRDefault="00990FA7" w:rsidP="00FF5013">
      <w:pPr>
        <w:pStyle w:val="Body"/>
        <w:rPr>
          <w:b/>
          <w:sz w:val="24"/>
        </w:rPr>
      </w:pPr>
      <w:r>
        <w:rPr>
          <w:b/>
          <w:sz w:val="24"/>
        </w:rPr>
        <w:object w:dxaOrig="8940" w:dyaOrig="12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25pt;height:596.65pt" o:ole="">
            <v:imagedata r:id="rId8" o:title=""/>
          </v:shape>
          <o:OLEObject Type="Embed" ProgID="AcroExch.Document.11" ShapeID="_x0000_i1025" DrawAspect="Content" ObjectID="_1531314791" r:id="rId9"/>
        </w:object>
      </w:r>
      <w:bookmarkStart w:id="1" w:name="_GoBack"/>
      <w:bookmarkEnd w:id="1"/>
    </w:p>
    <w:sectPr w:rsidR="00A16C9F" w:rsidRPr="0008374C" w:rsidSect="00031FA3">
      <w:headerReference w:type="default" r:id="rId10"/>
      <w:footerReference w:type="default" r:id="rId11"/>
      <w:headerReference w:type="first" r:id="rId12"/>
      <w:footerReference w:type="first" r:id="rId13"/>
      <w:pgSz w:w="11907" w:h="16840" w:code="9"/>
      <w:pgMar w:top="1843" w:right="567" w:bottom="851" w:left="1134" w:header="284" w:footer="1020" w:gutter="0"/>
      <w:cols w:space="284"/>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630C" w:rsidRDefault="00016F38">
      <w:r>
        <w:separator/>
      </w:r>
    </w:p>
  </w:endnote>
  <w:endnote w:type="continuationSeparator" w:id="0">
    <w:p w:rsidR="0065630C" w:rsidRDefault="00016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374C" w:rsidRPr="00C86652" w:rsidRDefault="00B11612" w:rsidP="00C86652">
    <w:pPr>
      <w:pStyle w:val="ImprintBreak"/>
    </w:pPr>
  </w:p>
  <w:p w:rsidR="0008374C" w:rsidRDefault="00E408D6" w:rsidP="006643F2">
    <w:pPr>
      <w:pStyle w:val="ImprintText"/>
    </w:pPr>
    <w:r>
      <w:rPr>
        <w:noProof/>
        <w:lang w:eastAsia="en-AU"/>
      </w:rPr>
      <w:drawing>
        <wp:anchor distT="0" distB="0" distL="114300" distR="114300" simplePos="0" relativeHeight="251663360" behindDoc="0" locked="0" layoutInCell="1" allowOverlap="1" wp14:anchorId="6544B6D5" wp14:editId="18270610">
          <wp:simplePos x="0" y="0"/>
          <wp:positionH relativeFrom="column">
            <wp:posOffset>4484764</wp:posOffset>
          </wp:positionH>
          <wp:positionV relativeFrom="paragraph">
            <wp:posOffset>1463</wp:posOffset>
          </wp:positionV>
          <wp:extent cx="1814676" cy="53975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CGOV_ENVIRONMENT_LOGO_GOV_BLUE_PMS2145.jpg"/>
                  <pic:cNvPicPr/>
                </pic:nvPicPr>
                <pic:blipFill>
                  <a:blip r:embed="rId1">
                    <a:extLst>
                      <a:ext uri="{28A0092B-C50C-407E-A947-70E740481C1C}">
                        <a14:useLocalDpi xmlns:a14="http://schemas.microsoft.com/office/drawing/2010/main" val="0"/>
                      </a:ext>
                    </a:extLst>
                  </a:blip>
                  <a:stretch>
                    <a:fillRect/>
                  </a:stretch>
                </pic:blipFill>
                <pic:spPr>
                  <a:xfrm>
                    <a:off x="0" y="0"/>
                    <a:ext cx="1814676" cy="539750"/>
                  </a:xfrm>
                  <a:prstGeom prst="rect">
                    <a:avLst/>
                  </a:prstGeom>
                </pic:spPr>
              </pic:pic>
            </a:graphicData>
          </a:graphic>
          <wp14:sizeRelH relativeFrom="margin">
            <wp14:pctWidth>0</wp14:pctWidth>
          </wp14:sizeRelH>
          <wp14:sizeRelV relativeFrom="margin">
            <wp14:pctHeight>0</wp14:pctHeight>
          </wp14:sizeRelV>
        </wp:anchor>
      </w:drawing>
    </w:r>
    <w:r w:rsidRPr="0091317E">
      <w:rPr>
        <w:rFonts w:ascii="Arial" w:hAnsi="Arial"/>
      </w:rPr>
      <w:t xml:space="preserve">© </w:t>
    </w:r>
    <w:r w:rsidRPr="006643F2">
      <w:t>The State of Victoria Department of Environment, Land, Water and Planning 2015</w:t>
    </w:r>
  </w:p>
  <w:p w:rsidR="0008374C" w:rsidRPr="00031FA3" w:rsidRDefault="00E408D6" w:rsidP="00031FA3">
    <w:pPr>
      <w:autoSpaceDE w:val="0"/>
      <w:autoSpaceDN w:val="0"/>
      <w:adjustRightInd w:val="0"/>
      <w:ind w:left="1134"/>
      <w:rPr>
        <w:rFonts w:cstheme="minorHAnsi"/>
        <w:color w:val="0000FF"/>
        <w:sz w:val="16"/>
        <w:szCs w:val="16"/>
        <w:u w:val="single"/>
      </w:rPr>
    </w:pPr>
    <w:r w:rsidRPr="00031FA3">
      <w:rPr>
        <w:rFonts w:cstheme="minorHAnsi"/>
        <w:noProof/>
        <w:color w:val="000000"/>
        <w:sz w:val="16"/>
        <w:szCs w:val="16"/>
        <w:lang w:eastAsia="en-AU"/>
      </w:rPr>
      <w:drawing>
        <wp:anchor distT="0" distB="0" distL="144145" distR="144145" simplePos="0" relativeHeight="251661312" behindDoc="1" locked="0" layoutInCell="1" allowOverlap="1" wp14:anchorId="2C2050E1" wp14:editId="6ECBA300">
          <wp:simplePos x="0" y="0"/>
          <wp:positionH relativeFrom="column">
            <wp:posOffset>5080</wp:posOffset>
          </wp:positionH>
          <wp:positionV relativeFrom="paragraph">
            <wp:posOffset>21590</wp:posOffset>
          </wp:positionV>
          <wp:extent cx="669925" cy="234315"/>
          <wp:effectExtent l="0" t="0" r="0" b="0"/>
          <wp:wrapTight wrapText="bothSides">
            <wp:wrapPolygon edited="0">
              <wp:start x="0" y="0"/>
              <wp:lineTo x="0" y="19317"/>
              <wp:lineTo x="20883" y="19317"/>
              <wp:lineTo x="20883"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y.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69925" cy="234315"/>
                  </a:xfrm>
                  <a:prstGeom prst="rect">
                    <a:avLst/>
                  </a:prstGeom>
                </pic:spPr>
              </pic:pic>
            </a:graphicData>
          </a:graphic>
          <wp14:sizeRelH relativeFrom="page">
            <wp14:pctWidth>0</wp14:pctWidth>
          </wp14:sizeRelH>
          <wp14:sizeRelV relativeFrom="page">
            <wp14:pctHeight>0</wp14:pctHeight>
          </wp14:sizeRelV>
        </wp:anchor>
      </w:drawing>
    </w:r>
    <w:r w:rsidRPr="00031FA3">
      <w:rPr>
        <w:rFonts w:cs="Calibri"/>
        <w:color w:val="000000"/>
        <w:sz w:val="16"/>
        <w:szCs w:val="16"/>
      </w:rPr>
      <w:t xml:space="preserve">This work is licensed under a </w:t>
    </w:r>
    <w:hyperlink r:id="rId3" w:history="1">
      <w:r w:rsidRPr="00031FA3">
        <w:rPr>
          <w:rFonts w:cs="Calibri"/>
          <w:color w:val="0000FF"/>
          <w:sz w:val="16"/>
          <w:szCs w:val="16"/>
          <w:u w:val="single"/>
        </w:rPr>
        <w:t>Creative Commons Attribution 4.0 International licence</w:t>
      </w:r>
    </w:hyperlink>
    <w:r w:rsidRPr="00031FA3">
      <w:rPr>
        <w:rFonts w:cstheme="minorHAnsi"/>
        <w:color w:val="000000"/>
        <w:sz w:val="16"/>
        <w:szCs w:val="16"/>
      </w:rPr>
      <w:br/>
    </w:r>
    <w:r w:rsidRPr="00031FA3">
      <w:rPr>
        <w:rFonts w:cs="Calibri"/>
        <w:color w:val="000000"/>
        <w:sz w:val="16"/>
        <w:szCs w:val="16"/>
      </w:rPr>
      <w:t xml:space="preserve">To view a copy of this licence, visit </w:t>
    </w:r>
    <w:r w:rsidRPr="00031FA3">
      <w:rPr>
        <w:rFonts w:cs="Calibri"/>
        <w:color w:val="0000FF"/>
        <w:sz w:val="16"/>
        <w:szCs w:val="16"/>
        <w:u w:val="single"/>
      </w:rPr>
      <w:t>http://creativecommons.org/licenses/by/4.0/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374C" w:rsidRDefault="00E408D6" w:rsidP="002015AD">
    <w:pPr>
      <w:pStyle w:val="Footer"/>
    </w:pPr>
    <w:r>
      <w:rPr>
        <w:noProof/>
        <w:lang w:eastAsia="en-AU"/>
      </w:rPr>
      <w:drawing>
        <wp:anchor distT="0" distB="0" distL="114300" distR="114300" simplePos="0" relativeHeight="251662336" behindDoc="0" locked="0" layoutInCell="1" allowOverlap="1" wp14:anchorId="720BD736" wp14:editId="4B4C2A6D">
          <wp:simplePos x="0" y="0"/>
          <wp:positionH relativeFrom="column">
            <wp:posOffset>4590368</wp:posOffset>
          </wp:positionH>
          <wp:positionV relativeFrom="paragraph">
            <wp:posOffset>35643</wp:posOffset>
          </wp:positionV>
          <wp:extent cx="1815517" cy="5400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CGOV_ENVIRONMENT_LOGO_GOV_BLUE_PMS2145.jpg"/>
                  <pic:cNvPicPr/>
                </pic:nvPicPr>
                <pic:blipFill>
                  <a:blip r:embed="rId1">
                    <a:extLst>
                      <a:ext uri="{28A0092B-C50C-407E-A947-70E740481C1C}">
                        <a14:useLocalDpi xmlns:a14="http://schemas.microsoft.com/office/drawing/2010/main" val="0"/>
                      </a:ext>
                    </a:extLst>
                  </a:blip>
                  <a:stretch>
                    <a:fillRect/>
                  </a:stretch>
                </pic:blipFill>
                <pic:spPr>
                  <a:xfrm>
                    <a:off x="0" y="0"/>
                    <a:ext cx="1815517" cy="540000"/>
                  </a:xfrm>
                  <a:prstGeom prst="rect">
                    <a:avLst/>
                  </a:prstGeom>
                </pic:spPr>
              </pic:pic>
            </a:graphicData>
          </a:graphic>
          <wp14:sizeRelH relativeFrom="margin">
            <wp14:pctWidth>0</wp14:pctWidth>
          </wp14:sizeRelH>
          <wp14:sizeRelV relativeFrom="margin">
            <wp14:pctHeight>0</wp14:pctHeight>
          </wp14:sizeRelV>
        </wp:anchor>
      </w:drawing>
    </w:r>
  </w:p>
  <w:p w:rsidR="0008374C" w:rsidRDefault="00B11612" w:rsidP="002015A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630C" w:rsidRDefault="00016F38">
      <w:r>
        <w:separator/>
      </w:r>
    </w:p>
  </w:footnote>
  <w:footnote w:type="continuationSeparator" w:id="0">
    <w:p w:rsidR="0065630C" w:rsidRDefault="00016F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9747"/>
    </w:tblGrid>
    <w:tr w:rsidR="0008374C" w:rsidRPr="00F83A6F" w:rsidTr="00125376">
      <w:trPr>
        <w:trHeight w:val="1286"/>
      </w:trPr>
      <w:tc>
        <w:tcPr>
          <w:tcW w:w="9747" w:type="dxa"/>
          <w:shd w:val="clear" w:color="auto" w:fill="auto"/>
          <w:vAlign w:val="center"/>
        </w:tcPr>
        <w:p w:rsidR="0008374C" w:rsidRDefault="00E408D6" w:rsidP="007D06DC">
          <w:pPr>
            <w:pStyle w:val="CertHDWhite"/>
            <w:tabs>
              <w:tab w:val="left" w:pos="7513"/>
            </w:tabs>
          </w:pPr>
          <w:r>
            <w:rPr>
              <w:noProof/>
              <w:lang w:eastAsia="en-AU"/>
            </w:rPr>
            <w:drawing>
              <wp:anchor distT="0" distB="0" distL="114300" distR="114300" simplePos="0" relativeHeight="251659264" behindDoc="1" locked="0" layoutInCell="1" allowOverlap="1" wp14:anchorId="79AE4B26" wp14:editId="2E85FCEC">
                <wp:simplePos x="0" y="0"/>
                <wp:positionH relativeFrom="column">
                  <wp:posOffset>-382270</wp:posOffset>
                </wp:positionH>
                <wp:positionV relativeFrom="paragraph">
                  <wp:posOffset>151130</wp:posOffset>
                </wp:positionV>
                <wp:extent cx="6868160" cy="815340"/>
                <wp:effectExtent l="0" t="0" r="8890" b="3810"/>
                <wp:wrapNone/>
                <wp:docPr id="5" name="Picture 5" descr="Untitle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Untitled-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8160" cy="8153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8374C" w:rsidRPr="008110B2" w:rsidRDefault="00E408D6" w:rsidP="00BB73F9">
          <w:pPr>
            <w:pStyle w:val="CertHDWhite"/>
            <w:tabs>
              <w:tab w:val="left" w:pos="3544"/>
              <w:tab w:val="left" w:pos="7513"/>
            </w:tabs>
            <w:rPr>
              <w:szCs w:val="40"/>
            </w:rPr>
          </w:pPr>
          <w:r>
            <w:rPr>
              <w:szCs w:val="40"/>
            </w:rPr>
            <w:t xml:space="preserve">Notice of </w:t>
          </w:r>
          <w:r w:rsidR="00BB73F9">
            <w:rPr>
              <w:szCs w:val="40"/>
            </w:rPr>
            <w:t>Approved</w:t>
          </w:r>
          <w:r>
            <w:rPr>
              <w:szCs w:val="40"/>
            </w:rPr>
            <w:t xml:space="preserve"> Boundary Change</w:t>
          </w:r>
        </w:p>
      </w:tc>
    </w:tr>
  </w:tbl>
  <w:p w:rsidR="0008374C" w:rsidRDefault="00B11612" w:rsidP="009E66AE">
    <w:pPr>
      <w:pStyle w:val="ImprintBreak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374C" w:rsidRDefault="00E408D6" w:rsidP="0003050C">
    <w:pPr>
      <w:pStyle w:val="Header"/>
    </w:pPr>
    <w:r>
      <w:rPr>
        <w:noProof/>
        <w:lang w:eastAsia="en-AU"/>
      </w:rPr>
      <w:drawing>
        <wp:anchor distT="0" distB="0" distL="114300" distR="114300" simplePos="0" relativeHeight="251660288" behindDoc="1" locked="0" layoutInCell="1" allowOverlap="1" wp14:anchorId="153919FC" wp14:editId="4AA68A13">
          <wp:simplePos x="0" y="0"/>
          <wp:positionH relativeFrom="column">
            <wp:posOffset>-323850</wp:posOffset>
          </wp:positionH>
          <wp:positionV relativeFrom="paragraph">
            <wp:posOffset>236855</wp:posOffset>
          </wp:positionV>
          <wp:extent cx="6831330" cy="1808480"/>
          <wp:effectExtent l="0" t="0" r="7620" b="1270"/>
          <wp:wrapNone/>
          <wp:docPr id="8" name="Picture 8" descr="Untitle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Untitled-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31330" cy="18084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747D3B"/>
    <w:multiLevelType w:val="hybridMultilevel"/>
    <w:tmpl w:val="31F02FE4"/>
    <w:lvl w:ilvl="0" w:tplc="0C09000F">
      <w:start w:val="1"/>
      <w:numFmt w:val="decimal"/>
      <w:lvlText w:val="%1."/>
      <w:lvlJc w:val="left"/>
      <w:pPr>
        <w:ind w:left="720" w:hanging="360"/>
      </w:pPr>
      <w:rPr>
        <w:rFonts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25BE19AA"/>
    <w:multiLevelType w:val="hybridMultilevel"/>
    <w:tmpl w:val="21E6CDF2"/>
    <w:lvl w:ilvl="0" w:tplc="0C09000F">
      <w:start w:val="1"/>
      <w:numFmt w:val="decimal"/>
      <w:lvlText w:val="%1."/>
      <w:lvlJc w:val="left"/>
      <w:pPr>
        <w:ind w:left="720" w:hanging="360"/>
      </w:pPr>
      <w:rPr>
        <w:rFonts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354271D7"/>
    <w:multiLevelType w:val="hybridMultilevel"/>
    <w:tmpl w:val="290C2032"/>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nsid w:val="37823685"/>
    <w:multiLevelType w:val="hybridMultilevel"/>
    <w:tmpl w:val="B0C040E2"/>
    <w:lvl w:ilvl="0" w:tplc="18AAB0C0">
      <w:start w:val="1072"/>
      <w:numFmt w:val="bullet"/>
      <w:lvlText w:val="•"/>
      <w:lvlJc w:val="left"/>
      <w:pPr>
        <w:ind w:left="1140" w:hanging="720"/>
      </w:pPr>
      <w:rPr>
        <w:rFonts w:ascii="Calibri" w:eastAsia="Times New Roman" w:hAnsi="Calibri" w:cs="Calibri"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4">
    <w:nsid w:val="38217A8F"/>
    <w:multiLevelType w:val="hybridMultilevel"/>
    <w:tmpl w:val="2BC47402"/>
    <w:lvl w:ilvl="0" w:tplc="18AAB0C0">
      <w:start w:val="1072"/>
      <w:numFmt w:val="bullet"/>
      <w:lvlText w:val="•"/>
      <w:lvlJc w:val="left"/>
      <w:pPr>
        <w:ind w:left="720" w:hanging="720"/>
      </w:pPr>
      <w:rPr>
        <w:rFonts w:ascii="Calibri" w:eastAsia="Times New Roman" w:hAnsi="Calibri" w:cs="Calibri"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
    <w:nsid w:val="67D81F30"/>
    <w:multiLevelType w:val="hybridMultilevel"/>
    <w:tmpl w:val="6728C0EE"/>
    <w:lvl w:ilvl="0" w:tplc="0C090005">
      <w:start w:val="1"/>
      <w:numFmt w:val="bullet"/>
      <w:lvlText w:val=""/>
      <w:lvlJc w:val="left"/>
      <w:pPr>
        <w:ind w:left="1080" w:hanging="360"/>
      </w:pPr>
      <w:rPr>
        <w:rFonts w:ascii="Wingdings" w:hAnsi="Wingdings" w:hint="default"/>
      </w:rPr>
    </w:lvl>
    <w:lvl w:ilvl="1" w:tplc="0C090003">
      <w:start w:val="1"/>
      <w:numFmt w:val="bullet"/>
      <w:lvlText w:val="o"/>
      <w:lvlJc w:val="left"/>
      <w:pPr>
        <w:ind w:left="1211" w:hanging="360"/>
      </w:pPr>
      <w:rPr>
        <w:rFonts w:ascii="Courier New" w:hAnsi="Courier New" w:cs="Courier New" w:hint="default"/>
      </w:rPr>
    </w:lvl>
    <w:lvl w:ilvl="2" w:tplc="0C090005">
      <w:start w:val="1"/>
      <w:numFmt w:val="bullet"/>
      <w:lvlText w:val=""/>
      <w:lvlJc w:val="left"/>
      <w:pPr>
        <w:ind w:left="2520" w:hanging="360"/>
      </w:pPr>
      <w:rPr>
        <w:rFonts w:ascii="Wingdings" w:hAnsi="Wingdings" w:hint="default"/>
      </w:rPr>
    </w:lvl>
    <w:lvl w:ilvl="3" w:tplc="0C090001">
      <w:start w:val="1"/>
      <w:numFmt w:val="bullet"/>
      <w:lvlText w:val=""/>
      <w:lvlJc w:val="left"/>
      <w:pPr>
        <w:ind w:left="3240" w:hanging="360"/>
      </w:pPr>
      <w:rPr>
        <w:rFonts w:ascii="Symbol" w:hAnsi="Symbol" w:hint="default"/>
      </w:rPr>
    </w:lvl>
    <w:lvl w:ilvl="4" w:tplc="0C090003">
      <w:start w:val="1"/>
      <w:numFmt w:val="bullet"/>
      <w:lvlText w:val="o"/>
      <w:lvlJc w:val="left"/>
      <w:pPr>
        <w:ind w:left="3960" w:hanging="360"/>
      </w:pPr>
      <w:rPr>
        <w:rFonts w:ascii="Courier New" w:hAnsi="Courier New" w:cs="Courier New" w:hint="default"/>
      </w:rPr>
    </w:lvl>
    <w:lvl w:ilvl="5" w:tplc="0C090005">
      <w:start w:val="1"/>
      <w:numFmt w:val="bullet"/>
      <w:lvlText w:val=""/>
      <w:lvlJc w:val="left"/>
      <w:pPr>
        <w:ind w:left="4680" w:hanging="360"/>
      </w:pPr>
      <w:rPr>
        <w:rFonts w:ascii="Wingdings" w:hAnsi="Wingdings" w:hint="default"/>
      </w:rPr>
    </w:lvl>
    <w:lvl w:ilvl="6" w:tplc="0C090001">
      <w:start w:val="1"/>
      <w:numFmt w:val="bullet"/>
      <w:lvlText w:val=""/>
      <w:lvlJc w:val="left"/>
      <w:pPr>
        <w:ind w:left="5400" w:hanging="360"/>
      </w:pPr>
      <w:rPr>
        <w:rFonts w:ascii="Symbol" w:hAnsi="Symbol" w:hint="default"/>
      </w:rPr>
    </w:lvl>
    <w:lvl w:ilvl="7" w:tplc="0C090003">
      <w:start w:val="1"/>
      <w:numFmt w:val="bullet"/>
      <w:lvlText w:val="o"/>
      <w:lvlJc w:val="left"/>
      <w:pPr>
        <w:ind w:left="6120" w:hanging="360"/>
      </w:pPr>
      <w:rPr>
        <w:rFonts w:ascii="Courier New" w:hAnsi="Courier New" w:cs="Courier New" w:hint="default"/>
      </w:rPr>
    </w:lvl>
    <w:lvl w:ilvl="8" w:tplc="0C090005">
      <w:start w:val="1"/>
      <w:numFmt w:val="bullet"/>
      <w:lvlText w:val=""/>
      <w:lvlJc w:val="left"/>
      <w:pPr>
        <w:ind w:left="6840" w:hanging="360"/>
      </w:pPr>
      <w:rPr>
        <w:rFonts w:ascii="Wingdings" w:hAnsi="Wingdings" w:hint="default"/>
      </w:rPr>
    </w:lvl>
  </w:abstractNum>
  <w:abstractNum w:abstractNumId="6">
    <w:nsid w:val="72F60DF0"/>
    <w:multiLevelType w:val="hybridMultilevel"/>
    <w:tmpl w:val="A0A66BBC"/>
    <w:lvl w:ilvl="0" w:tplc="0C090005">
      <w:start w:val="1"/>
      <w:numFmt w:val="bullet"/>
      <w:lvlText w:val=""/>
      <w:lvlJc w:val="left"/>
      <w:pPr>
        <w:ind w:left="720" w:hanging="360"/>
      </w:pPr>
      <w:rPr>
        <w:rFonts w:ascii="Wingdings" w:hAnsi="Wingdings"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73FD7840"/>
    <w:multiLevelType w:val="hybridMultilevel"/>
    <w:tmpl w:val="407E8548"/>
    <w:lvl w:ilvl="0" w:tplc="A0266FBA">
      <w:start w:val="1"/>
      <w:numFmt w:val="upperLetter"/>
      <w:lvlText w:val="%1."/>
      <w:lvlJc w:val="left"/>
      <w:pPr>
        <w:ind w:left="360" w:hanging="360"/>
      </w:pPr>
      <w:rPr>
        <w:b/>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abstractNum w:abstractNumId="8">
    <w:nsid w:val="762F29B3"/>
    <w:multiLevelType w:val="hybridMultilevel"/>
    <w:tmpl w:val="FED498E2"/>
    <w:lvl w:ilvl="0" w:tplc="0C090005">
      <w:start w:val="1"/>
      <w:numFmt w:val="bullet"/>
      <w:lvlText w:val=""/>
      <w:lvlJc w:val="left"/>
      <w:pPr>
        <w:ind w:left="720" w:hanging="360"/>
      </w:pPr>
      <w:rPr>
        <w:rFonts w:ascii="Wingdings" w:hAnsi="Wingdings"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7"/>
    <w:lvlOverride w:ilvl="0">
      <w:startOverride w:val="1"/>
    </w:lvlOverride>
    <w:lvlOverride w:ilvl="1"/>
    <w:lvlOverride w:ilvl="2"/>
    <w:lvlOverride w:ilvl="3"/>
    <w:lvlOverride w:ilvl="4"/>
    <w:lvlOverride w:ilvl="5"/>
    <w:lvlOverride w:ilvl="6"/>
    <w:lvlOverride w:ilvl="7"/>
    <w:lvlOverride w:ilvl="8"/>
  </w:num>
  <w:num w:numId="2">
    <w:abstractNumId w:val="5"/>
  </w:num>
  <w:num w:numId="3">
    <w:abstractNumId w:val="6"/>
  </w:num>
  <w:num w:numId="4">
    <w:abstractNumId w:val="0"/>
  </w:num>
  <w:num w:numId="5">
    <w:abstractNumId w:val="4"/>
  </w:num>
  <w:num w:numId="6">
    <w:abstractNumId w:val="1"/>
  </w:num>
  <w:num w:numId="7">
    <w:abstractNumId w:val="3"/>
  </w:num>
  <w:num w:numId="8">
    <w:abstractNumId w:val="8"/>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013"/>
    <w:rsid w:val="00016F38"/>
    <w:rsid w:val="000F51E6"/>
    <w:rsid w:val="002133E1"/>
    <w:rsid w:val="0065630C"/>
    <w:rsid w:val="00683755"/>
    <w:rsid w:val="00790A1C"/>
    <w:rsid w:val="007D33F4"/>
    <w:rsid w:val="00812E4F"/>
    <w:rsid w:val="00990FA7"/>
    <w:rsid w:val="009A1436"/>
    <w:rsid w:val="00A0788E"/>
    <w:rsid w:val="00A16C9F"/>
    <w:rsid w:val="00B11612"/>
    <w:rsid w:val="00B174D0"/>
    <w:rsid w:val="00B26381"/>
    <w:rsid w:val="00BB73F9"/>
    <w:rsid w:val="00C52B73"/>
    <w:rsid w:val="00C67EE4"/>
    <w:rsid w:val="00DB0EA2"/>
    <w:rsid w:val="00E408D6"/>
    <w:rsid w:val="00E75972"/>
    <w:rsid w:val="00FF501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qFormat/>
    <w:rsid w:val="00FF5013"/>
    <w:pPr>
      <w:spacing w:after="0" w:line="240" w:lineRule="auto"/>
    </w:pPr>
    <w:rPr>
      <w:rFonts w:ascii="Calibri" w:eastAsia="Times New Roman" w:hAnsi="Calibri"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_Body"/>
    <w:qFormat/>
    <w:rsid w:val="00FF5013"/>
    <w:pPr>
      <w:spacing w:after="113" w:line="240" w:lineRule="atLeast"/>
    </w:pPr>
    <w:rPr>
      <w:rFonts w:ascii="Calibri" w:eastAsia="Times New Roman" w:hAnsi="Calibri" w:cs="Arial"/>
      <w:szCs w:val="24"/>
    </w:rPr>
  </w:style>
  <w:style w:type="paragraph" w:customStyle="1" w:styleId="CertHBWhite">
    <w:name w:val="_CertHBWhite"/>
    <w:rsid w:val="00FF5013"/>
    <w:pPr>
      <w:spacing w:after="0" w:line="720" w:lineRule="atLeast"/>
    </w:pPr>
    <w:rPr>
      <w:rFonts w:ascii="Calibri" w:eastAsia="Times New Roman" w:hAnsi="Calibri" w:cs="Arial"/>
      <w:color w:val="FFFFFF"/>
      <w:sz w:val="72"/>
      <w:szCs w:val="24"/>
    </w:rPr>
  </w:style>
  <w:style w:type="paragraph" w:customStyle="1" w:styleId="CertHDWhite">
    <w:name w:val="_CertHDWhite"/>
    <w:uiPriority w:val="3"/>
    <w:rsid w:val="00FF5013"/>
    <w:pPr>
      <w:spacing w:after="0" w:line="440" w:lineRule="atLeast"/>
    </w:pPr>
    <w:rPr>
      <w:rFonts w:ascii="Calibri" w:eastAsia="Times New Roman" w:hAnsi="Calibri" w:cs="Arial"/>
      <w:color w:val="FFFFFF"/>
      <w:sz w:val="40"/>
      <w:szCs w:val="24"/>
    </w:rPr>
  </w:style>
  <w:style w:type="paragraph" w:customStyle="1" w:styleId="HA">
    <w:name w:val="_HA"/>
    <w:next w:val="Body"/>
    <w:uiPriority w:val="2"/>
    <w:qFormat/>
    <w:rsid w:val="00FF5013"/>
    <w:pPr>
      <w:spacing w:after="600" w:line="460" w:lineRule="atLeast"/>
      <w:outlineLvl w:val="0"/>
    </w:pPr>
    <w:rPr>
      <w:rFonts w:ascii="Calibri" w:eastAsia="Times New Roman" w:hAnsi="Calibri" w:cs="Arial"/>
      <w:color w:val="228591"/>
      <w:sz w:val="40"/>
      <w:szCs w:val="24"/>
      <w:lang w:val="en-US"/>
    </w:rPr>
  </w:style>
  <w:style w:type="paragraph" w:customStyle="1" w:styleId="HC">
    <w:name w:val="_HC"/>
    <w:next w:val="Body"/>
    <w:uiPriority w:val="2"/>
    <w:qFormat/>
    <w:rsid w:val="00FF5013"/>
    <w:pPr>
      <w:spacing w:before="140" w:after="57" w:line="220" w:lineRule="atLeast"/>
    </w:pPr>
    <w:rPr>
      <w:rFonts w:ascii="Calibri" w:eastAsia="Times New Roman" w:hAnsi="Calibri" w:cs="Arial"/>
      <w:b/>
      <w:sz w:val="24"/>
      <w:szCs w:val="24"/>
    </w:rPr>
  </w:style>
  <w:style w:type="paragraph" w:customStyle="1" w:styleId="Pullout">
    <w:name w:val="_Pullout"/>
    <w:qFormat/>
    <w:rsid w:val="00FF5013"/>
    <w:pPr>
      <w:spacing w:before="85" w:after="170" w:line="300" w:lineRule="atLeast"/>
    </w:pPr>
    <w:rPr>
      <w:rFonts w:ascii="Calibri" w:eastAsia="Times New Roman" w:hAnsi="Calibri" w:cs="Arial"/>
      <w:color w:val="228591"/>
      <w:sz w:val="24"/>
      <w:szCs w:val="24"/>
    </w:rPr>
  </w:style>
  <w:style w:type="paragraph" w:styleId="Header">
    <w:name w:val="header"/>
    <w:basedOn w:val="Normal"/>
    <w:link w:val="HeaderChar"/>
    <w:semiHidden/>
    <w:rsid w:val="00FF5013"/>
    <w:pPr>
      <w:tabs>
        <w:tab w:val="center" w:pos="4320"/>
        <w:tab w:val="right" w:pos="8640"/>
      </w:tabs>
    </w:pPr>
  </w:style>
  <w:style w:type="character" w:customStyle="1" w:styleId="HeaderChar">
    <w:name w:val="Header Char"/>
    <w:basedOn w:val="DefaultParagraphFont"/>
    <w:link w:val="Header"/>
    <w:semiHidden/>
    <w:rsid w:val="00FF5013"/>
    <w:rPr>
      <w:rFonts w:ascii="Calibri" w:eastAsia="Times New Roman" w:hAnsi="Calibri" w:cs="Times New Roman"/>
      <w:szCs w:val="24"/>
    </w:rPr>
  </w:style>
  <w:style w:type="paragraph" w:styleId="Footer">
    <w:name w:val="footer"/>
    <w:basedOn w:val="Normal"/>
    <w:link w:val="FooterChar"/>
    <w:semiHidden/>
    <w:rsid w:val="00FF5013"/>
    <w:pPr>
      <w:tabs>
        <w:tab w:val="center" w:pos="4320"/>
        <w:tab w:val="right" w:pos="8640"/>
      </w:tabs>
    </w:pPr>
  </w:style>
  <w:style w:type="character" w:customStyle="1" w:styleId="FooterChar">
    <w:name w:val="Footer Char"/>
    <w:basedOn w:val="DefaultParagraphFont"/>
    <w:link w:val="Footer"/>
    <w:semiHidden/>
    <w:rsid w:val="00FF5013"/>
    <w:rPr>
      <w:rFonts w:ascii="Calibri" w:eastAsia="Times New Roman" w:hAnsi="Calibri" w:cs="Times New Roman"/>
      <w:szCs w:val="24"/>
    </w:rPr>
  </w:style>
  <w:style w:type="paragraph" w:customStyle="1" w:styleId="ImprintBreak">
    <w:name w:val="_ImprintBreak"/>
    <w:next w:val="Normal"/>
    <w:uiPriority w:val="9"/>
    <w:rsid w:val="00FF5013"/>
    <w:pPr>
      <w:pBdr>
        <w:top w:val="dotted" w:sz="12" w:space="1" w:color="3BBEB4"/>
      </w:pBdr>
      <w:spacing w:after="0" w:line="240" w:lineRule="auto"/>
    </w:pPr>
    <w:rPr>
      <w:rFonts w:ascii="Calibri" w:eastAsia="Times New Roman" w:hAnsi="Calibri" w:cs="Arial"/>
      <w:sz w:val="8"/>
      <w:szCs w:val="8"/>
    </w:rPr>
  </w:style>
  <w:style w:type="paragraph" w:customStyle="1" w:styleId="ImprintText">
    <w:name w:val="_ImprintText"/>
    <w:uiPriority w:val="9"/>
    <w:rsid w:val="00FF5013"/>
    <w:pPr>
      <w:spacing w:after="85" w:line="170" w:lineRule="atLeast"/>
    </w:pPr>
    <w:rPr>
      <w:rFonts w:ascii="Calibri" w:eastAsia="Times New Roman" w:hAnsi="Calibri" w:cs="Arial"/>
      <w:sz w:val="16"/>
      <w:szCs w:val="14"/>
    </w:rPr>
  </w:style>
  <w:style w:type="paragraph" w:customStyle="1" w:styleId="ImprintBreak2">
    <w:name w:val="_ImprintBreak2"/>
    <w:uiPriority w:val="9"/>
    <w:rsid w:val="00FF5013"/>
    <w:pPr>
      <w:spacing w:after="0" w:line="240" w:lineRule="auto"/>
    </w:pPr>
    <w:rPr>
      <w:rFonts w:ascii="Calibri" w:eastAsia="Times New Roman" w:hAnsi="Calibri" w:cs="Arial"/>
      <w:sz w:val="8"/>
      <w:szCs w:val="8"/>
    </w:rPr>
  </w:style>
  <w:style w:type="character" w:customStyle="1" w:styleId="ReplyLetChar">
    <w:name w:val="ReplyLet Char"/>
    <w:link w:val="ReplyLet"/>
    <w:locked/>
    <w:rsid w:val="00FF5013"/>
    <w:rPr>
      <w:sz w:val="23"/>
      <w:szCs w:val="24"/>
    </w:rPr>
  </w:style>
  <w:style w:type="paragraph" w:customStyle="1" w:styleId="ReplyLet">
    <w:name w:val="ReplyLet"/>
    <w:basedOn w:val="Normal"/>
    <w:link w:val="ReplyLetChar"/>
    <w:qFormat/>
    <w:rsid w:val="00FF5013"/>
    <w:pPr>
      <w:jc w:val="both"/>
    </w:pPr>
    <w:rPr>
      <w:rFonts w:asciiTheme="minorHAnsi" w:eastAsiaTheme="minorHAnsi" w:hAnsiTheme="minorHAnsi" w:cstheme="minorBidi"/>
      <w:sz w:val="23"/>
    </w:rPr>
  </w:style>
  <w:style w:type="table" w:styleId="MediumShading1-Accent5">
    <w:name w:val="Medium Shading 1 Accent 5"/>
    <w:basedOn w:val="TableNormal"/>
    <w:uiPriority w:val="63"/>
    <w:rsid w:val="00FF5013"/>
    <w:pPr>
      <w:spacing w:after="0" w:line="240" w:lineRule="auto"/>
    </w:pPr>
    <w:rPr>
      <w:rFonts w:ascii="Times New Roman" w:eastAsia="Times New Roman" w:hAnsi="Times New Roman" w:cs="Times New Roman"/>
      <w:sz w:val="20"/>
      <w:szCs w:val="20"/>
    </w:rPr>
    <w:tblPr>
      <w:tblStyleRowBandSize w:val="1"/>
      <w:tblStyleColBandSize w:val="1"/>
      <w:tblInd w:w="0" w:type="nil"/>
      <w:tblBorders>
        <w:top w:val="single" w:sz="8" w:space="0" w:color="78C0D4" w:themeColor="accent5" w:themeTint="BF"/>
        <w:bottom w:val="single" w:sz="8" w:space="0" w:color="78C0D4" w:themeColor="accent5" w:themeTint="BF"/>
        <w:insideH w:val="single" w:sz="8" w:space="0" w:color="78C0D4" w:themeColor="accent5"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paragraph" w:customStyle="1" w:styleId="DPIBodytext">
    <w:name w:val="DPI Body text"/>
    <w:basedOn w:val="Normal"/>
    <w:qFormat/>
    <w:rsid w:val="00FF5013"/>
    <w:pPr>
      <w:spacing w:before="120" w:line="260" w:lineRule="exact"/>
    </w:pPr>
    <w:rPr>
      <w:rFonts w:ascii="Times New Roman" w:hAnsi="Times New Roman"/>
      <w:sz w:val="23"/>
      <w:szCs w:val="20"/>
    </w:rPr>
  </w:style>
  <w:style w:type="paragraph" w:styleId="BalloonText">
    <w:name w:val="Balloon Text"/>
    <w:basedOn w:val="Normal"/>
    <w:link w:val="BalloonTextChar"/>
    <w:uiPriority w:val="99"/>
    <w:semiHidden/>
    <w:unhideWhenUsed/>
    <w:rsid w:val="007D33F4"/>
    <w:rPr>
      <w:rFonts w:ascii="Tahoma" w:hAnsi="Tahoma" w:cs="Tahoma"/>
      <w:sz w:val="16"/>
      <w:szCs w:val="16"/>
    </w:rPr>
  </w:style>
  <w:style w:type="character" w:customStyle="1" w:styleId="BalloonTextChar">
    <w:name w:val="Balloon Text Char"/>
    <w:basedOn w:val="DefaultParagraphFont"/>
    <w:link w:val="BalloonText"/>
    <w:uiPriority w:val="99"/>
    <w:semiHidden/>
    <w:rsid w:val="007D33F4"/>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qFormat/>
    <w:rsid w:val="00FF5013"/>
    <w:pPr>
      <w:spacing w:after="0" w:line="240" w:lineRule="auto"/>
    </w:pPr>
    <w:rPr>
      <w:rFonts w:ascii="Calibri" w:eastAsia="Times New Roman" w:hAnsi="Calibri"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_Body"/>
    <w:qFormat/>
    <w:rsid w:val="00FF5013"/>
    <w:pPr>
      <w:spacing w:after="113" w:line="240" w:lineRule="atLeast"/>
    </w:pPr>
    <w:rPr>
      <w:rFonts w:ascii="Calibri" w:eastAsia="Times New Roman" w:hAnsi="Calibri" w:cs="Arial"/>
      <w:szCs w:val="24"/>
    </w:rPr>
  </w:style>
  <w:style w:type="paragraph" w:customStyle="1" w:styleId="CertHBWhite">
    <w:name w:val="_CertHBWhite"/>
    <w:rsid w:val="00FF5013"/>
    <w:pPr>
      <w:spacing w:after="0" w:line="720" w:lineRule="atLeast"/>
    </w:pPr>
    <w:rPr>
      <w:rFonts w:ascii="Calibri" w:eastAsia="Times New Roman" w:hAnsi="Calibri" w:cs="Arial"/>
      <w:color w:val="FFFFFF"/>
      <w:sz w:val="72"/>
      <w:szCs w:val="24"/>
    </w:rPr>
  </w:style>
  <w:style w:type="paragraph" w:customStyle="1" w:styleId="CertHDWhite">
    <w:name w:val="_CertHDWhite"/>
    <w:uiPriority w:val="3"/>
    <w:rsid w:val="00FF5013"/>
    <w:pPr>
      <w:spacing w:after="0" w:line="440" w:lineRule="atLeast"/>
    </w:pPr>
    <w:rPr>
      <w:rFonts w:ascii="Calibri" w:eastAsia="Times New Roman" w:hAnsi="Calibri" w:cs="Arial"/>
      <w:color w:val="FFFFFF"/>
      <w:sz w:val="40"/>
      <w:szCs w:val="24"/>
    </w:rPr>
  </w:style>
  <w:style w:type="paragraph" w:customStyle="1" w:styleId="HA">
    <w:name w:val="_HA"/>
    <w:next w:val="Body"/>
    <w:uiPriority w:val="2"/>
    <w:qFormat/>
    <w:rsid w:val="00FF5013"/>
    <w:pPr>
      <w:spacing w:after="600" w:line="460" w:lineRule="atLeast"/>
      <w:outlineLvl w:val="0"/>
    </w:pPr>
    <w:rPr>
      <w:rFonts w:ascii="Calibri" w:eastAsia="Times New Roman" w:hAnsi="Calibri" w:cs="Arial"/>
      <w:color w:val="228591"/>
      <w:sz w:val="40"/>
      <w:szCs w:val="24"/>
      <w:lang w:val="en-US"/>
    </w:rPr>
  </w:style>
  <w:style w:type="paragraph" w:customStyle="1" w:styleId="HC">
    <w:name w:val="_HC"/>
    <w:next w:val="Body"/>
    <w:uiPriority w:val="2"/>
    <w:qFormat/>
    <w:rsid w:val="00FF5013"/>
    <w:pPr>
      <w:spacing w:before="140" w:after="57" w:line="220" w:lineRule="atLeast"/>
    </w:pPr>
    <w:rPr>
      <w:rFonts w:ascii="Calibri" w:eastAsia="Times New Roman" w:hAnsi="Calibri" w:cs="Arial"/>
      <w:b/>
      <w:sz w:val="24"/>
      <w:szCs w:val="24"/>
    </w:rPr>
  </w:style>
  <w:style w:type="paragraph" w:customStyle="1" w:styleId="Pullout">
    <w:name w:val="_Pullout"/>
    <w:qFormat/>
    <w:rsid w:val="00FF5013"/>
    <w:pPr>
      <w:spacing w:before="85" w:after="170" w:line="300" w:lineRule="atLeast"/>
    </w:pPr>
    <w:rPr>
      <w:rFonts w:ascii="Calibri" w:eastAsia="Times New Roman" w:hAnsi="Calibri" w:cs="Arial"/>
      <w:color w:val="228591"/>
      <w:sz w:val="24"/>
      <w:szCs w:val="24"/>
    </w:rPr>
  </w:style>
  <w:style w:type="paragraph" w:styleId="Header">
    <w:name w:val="header"/>
    <w:basedOn w:val="Normal"/>
    <w:link w:val="HeaderChar"/>
    <w:semiHidden/>
    <w:rsid w:val="00FF5013"/>
    <w:pPr>
      <w:tabs>
        <w:tab w:val="center" w:pos="4320"/>
        <w:tab w:val="right" w:pos="8640"/>
      </w:tabs>
    </w:pPr>
  </w:style>
  <w:style w:type="character" w:customStyle="1" w:styleId="HeaderChar">
    <w:name w:val="Header Char"/>
    <w:basedOn w:val="DefaultParagraphFont"/>
    <w:link w:val="Header"/>
    <w:semiHidden/>
    <w:rsid w:val="00FF5013"/>
    <w:rPr>
      <w:rFonts w:ascii="Calibri" w:eastAsia="Times New Roman" w:hAnsi="Calibri" w:cs="Times New Roman"/>
      <w:szCs w:val="24"/>
    </w:rPr>
  </w:style>
  <w:style w:type="paragraph" w:styleId="Footer">
    <w:name w:val="footer"/>
    <w:basedOn w:val="Normal"/>
    <w:link w:val="FooterChar"/>
    <w:semiHidden/>
    <w:rsid w:val="00FF5013"/>
    <w:pPr>
      <w:tabs>
        <w:tab w:val="center" w:pos="4320"/>
        <w:tab w:val="right" w:pos="8640"/>
      </w:tabs>
    </w:pPr>
  </w:style>
  <w:style w:type="character" w:customStyle="1" w:styleId="FooterChar">
    <w:name w:val="Footer Char"/>
    <w:basedOn w:val="DefaultParagraphFont"/>
    <w:link w:val="Footer"/>
    <w:semiHidden/>
    <w:rsid w:val="00FF5013"/>
    <w:rPr>
      <w:rFonts w:ascii="Calibri" w:eastAsia="Times New Roman" w:hAnsi="Calibri" w:cs="Times New Roman"/>
      <w:szCs w:val="24"/>
    </w:rPr>
  </w:style>
  <w:style w:type="paragraph" w:customStyle="1" w:styleId="ImprintBreak">
    <w:name w:val="_ImprintBreak"/>
    <w:next w:val="Normal"/>
    <w:uiPriority w:val="9"/>
    <w:rsid w:val="00FF5013"/>
    <w:pPr>
      <w:pBdr>
        <w:top w:val="dotted" w:sz="12" w:space="1" w:color="3BBEB4"/>
      </w:pBdr>
      <w:spacing w:after="0" w:line="240" w:lineRule="auto"/>
    </w:pPr>
    <w:rPr>
      <w:rFonts w:ascii="Calibri" w:eastAsia="Times New Roman" w:hAnsi="Calibri" w:cs="Arial"/>
      <w:sz w:val="8"/>
      <w:szCs w:val="8"/>
    </w:rPr>
  </w:style>
  <w:style w:type="paragraph" w:customStyle="1" w:styleId="ImprintText">
    <w:name w:val="_ImprintText"/>
    <w:uiPriority w:val="9"/>
    <w:rsid w:val="00FF5013"/>
    <w:pPr>
      <w:spacing w:after="85" w:line="170" w:lineRule="atLeast"/>
    </w:pPr>
    <w:rPr>
      <w:rFonts w:ascii="Calibri" w:eastAsia="Times New Roman" w:hAnsi="Calibri" w:cs="Arial"/>
      <w:sz w:val="16"/>
      <w:szCs w:val="14"/>
    </w:rPr>
  </w:style>
  <w:style w:type="paragraph" w:customStyle="1" w:styleId="ImprintBreak2">
    <w:name w:val="_ImprintBreak2"/>
    <w:uiPriority w:val="9"/>
    <w:rsid w:val="00FF5013"/>
    <w:pPr>
      <w:spacing w:after="0" w:line="240" w:lineRule="auto"/>
    </w:pPr>
    <w:rPr>
      <w:rFonts w:ascii="Calibri" w:eastAsia="Times New Roman" w:hAnsi="Calibri" w:cs="Arial"/>
      <w:sz w:val="8"/>
      <w:szCs w:val="8"/>
    </w:rPr>
  </w:style>
  <w:style w:type="character" w:customStyle="1" w:styleId="ReplyLetChar">
    <w:name w:val="ReplyLet Char"/>
    <w:link w:val="ReplyLet"/>
    <w:locked/>
    <w:rsid w:val="00FF5013"/>
    <w:rPr>
      <w:sz w:val="23"/>
      <w:szCs w:val="24"/>
    </w:rPr>
  </w:style>
  <w:style w:type="paragraph" w:customStyle="1" w:styleId="ReplyLet">
    <w:name w:val="ReplyLet"/>
    <w:basedOn w:val="Normal"/>
    <w:link w:val="ReplyLetChar"/>
    <w:qFormat/>
    <w:rsid w:val="00FF5013"/>
    <w:pPr>
      <w:jc w:val="both"/>
    </w:pPr>
    <w:rPr>
      <w:rFonts w:asciiTheme="minorHAnsi" w:eastAsiaTheme="minorHAnsi" w:hAnsiTheme="minorHAnsi" w:cstheme="minorBidi"/>
      <w:sz w:val="23"/>
    </w:rPr>
  </w:style>
  <w:style w:type="table" w:styleId="MediumShading1-Accent5">
    <w:name w:val="Medium Shading 1 Accent 5"/>
    <w:basedOn w:val="TableNormal"/>
    <w:uiPriority w:val="63"/>
    <w:rsid w:val="00FF5013"/>
    <w:pPr>
      <w:spacing w:after="0" w:line="240" w:lineRule="auto"/>
    </w:pPr>
    <w:rPr>
      <w:rFonts w:ascii="Times New Roman" w:eastAsia="Times New Roman" w:hAnsi="Times New Roman" w:cs="Times New Roman"/>
      <w:sz w:val="20"/>
      <w:szCs w:val="20"/>
    </w:rPr>
    <w:tblPr>
      <w:tblStyleRowBandSize w:val="1"/>
      <w:tblStyleColBandSize w:val="1"/>
      <w:tblInd w:w="0" w:type="nil"/>
      <w:tblBorders>
        <w:top w:val="single" w:sz="8" w:space="0" w:color="78C0D4" w:themeColor="accent5" w:themeTint="BF"/>
        <w:bottom w:val="single" w:sz="8" w:space="0" w:color="78C0D4" w:themeColor="accent5" w:themeTint="BF"/>
        <w:insideH w:val="single" w:sz="8" w:space="0" w:color="78C0D4" w:themeColor="accent5"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paragraph" w:customStyle="1" w:styleId="DPIBodytext">
    <w:name w:val="DPI Body text"/>
    <w:basedOn w:val="Normal"/>
    <w:qFormat/>
    <w:rsid w:val="00FF5013"/>
    <w:pPr>
      <w:spacing w:before="120" w:line="260" w:lineRule="exact"/>
    </w:pPr>
    <w:rPr>
      <w:rFonts w:ascii="Times New Roman" w:hAnsi="Times New Roman"/>
      <w:sz w:val="23"/>
      <w:szCs w:val="20"/>
    </w:rPr>
  </w:style>
  <w:style w:type="paragraph" w:styleId="BalloonText">
    <w:name w:val="Balloon Text"/>
    <w:basedOn w:val="Normal"/>
    <w:link w:val="BalloonTextChar"/>
    <w:uiPriority w:val="99"/>
    <w:semiHidden/>
    <w:unhideWhenUsed/>
    <w:rsid w:val="007D33F4"/>
    <w:rPr>
      <w:rFonts w:ascii="Tahoma" w:hAnsi="Tahoma" w:cs="Tahoma"/>
      <w:sz w:val="16"/>
      <w:szCs w:val="16"/>
    </w:rPr>
  </w:style>
  <w:style w:type="character" w:customStyle="1" w:styleId="BalloonTextChar">
    <w:name w:val="Balloon Text Char"/>
    <w:basedOn w:val="DefaultParagraphFont"/>
    <w:link w:val="BalloonText"/>
    <w:uiPriority w:val="99"/>
    <w:semiHidden/>
    <w:rsid w:val="007D33F4"/>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http://creativecommons.org/licenses/by/4.0/" TargetMode="External"/><Relationship Id="rId2" Type="http://schemas.openxmlformats.org/officeDocument/2006/relationships/image" Target="media/image4.png"/><Relationship Id="rId1" Type="http://schemas.openxmlformats.org/officeDocument/2006/relationships/image" Target="media/image3.emf"/></Relationships>
</file>

<file path=word/_rels/footer2.xml.rels><?xml version="1.0" encoding="UTF-8" standalone="yes"?>
<Relationships xmlns="http://schemas.openxmlformats.org/package/2006/relationships"><Relationship Id="rId1" Type="http://schemas.openxmlformats.org/officeDocument/2006/relationships/image" Target="media/image3.em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948</Words>
  <Characters>5410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Victorian Government</Company>
  <LinksUpToDate>false</LinksUpToDate>
  <CharactersWithSpaces>6346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Jessica Millett-Riley</dc:creator>
  <cp:lastModifiedBy>Jessica Fero</cp:lastModifiedBy>
  <cp:revision>2</cp:revision>
  <cp:lastPrinted>2016-04-11T03:04:00Z</cp:lastPrinted>
  <dcterms:created xsi:type="dcterms:W3CDTF">2016-07-29T06:26:00Z</dcterms:created>
  <dcterms:modified xsi:type="dcterms:W3CDTF">2016-07-29T06:26:00Z</dcterms:modified>
</cp:coreProperties>
</file>