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679"/>
        <w:tblW w:w="9904" w:type="dxa"/>
        <w:tblLook w:val="01E0" w:firstRow="1" w:lastRow="1" w:firstColumn="1" w:lastColumn="1" w:noHBand="0" w:noVBand="0"/>
      </w:tblPr>
      <w:tblGrid>
        <w:gridCol w:w="9904"/>
      </w:tblGrid>
      <w:tr w:rsidR="00F74678" w:rsidRPr="00F74678" w:rsidTr="00261DCB">
        <w:trPr>
          <w:trHeight w:hRule="exact" w:val="2683"/>
        </w:trPr>
        <w:tc>
          <w:tcPr>
            <w:tcW w:w="9904" w:type="dxa"/>
            <w:shd w:val="clear" w:color="auto" w:fill="auto"/>
          </w:tcPr>
          <w:p w:rsidR="00F74678" w:rsidRPr="00DA70E5" w:rsidRDefault="00DA70E5" w:rsidP="00077758">
            <w:pPr>
              <w:pStyle w:val="CertHBWhite"/>
              <w:spacing w:before="240" w:after="240"/>
              <w:rPr>
                <w:sz w:val="60"/>
                <w:szCs w:val="60"/>
              </w:rPr>
            </w:pPr>
            <w:r w:rsidRPr="00DA70E5">
              <w:rPr>
                <w:sz w:val="60"/>
                <w:szCs w:val="60"/>
              </w:rPr>
              <w:t xml:space="preserve">Notice of </w:t>
            </w:r>
            <w:r w:rsidR="003A437D">
              <w:rPr>
                <w:sz w:val="60"/>
                <w:szCs w:val="60"/>
              </w:rPr>
              <w:t>Approved</w:t>
            </w:r>
            <w:r w:rsidRPr="00DA70E5">
              <w:rPr>
                <w:sz w:val="60"/>
                <w:szCs w:val="60"/>
              </w:rPr>
              <w:t xml:space="preserve"> Boundary Change</w:t>
            </w:r>
          </w:p>
          <w:p w:rsidR="00AB3663" w:rsidRPr="00DE5117" w:rsidRDefault="00AB3663" w:rsidP="00077758">
            <w:pPr>
              <w:pStyle w:val="CertHBWhite"/>
              <w:spacing w:before="240" w:after="240"/>
            </w:pPr>
          </w:p>
        </w:tc>
      </w:tr>
    </w:tbl>
    <w:bookmarkStart w:id="0" w:name="Here"/>
    <w:bookmarkEnd w:id="0"/>
    <w:p w:rsidR="00AB3663" w:rsidRDefault="00DA70E5" w:rsidP="00AB3663">
      <w:pPr>
        <w:pStyle w:val="HA"/>
        <w:rPr>
          <w:rFonts w:eastAsia="Calibri"/>
        </w:rPr>
      </w:pPr>
      <w:r>
        <w:rPr>
          <w:noProof/>
          <w:lang w:val="en-AU" w:eastAsia="en-AU"/>
        </w:rPr>
        <mc:AlternateContent>
          <mc:Choice Requires="wps">
            <w:drawing>
              <wp:anchor distT="0" distB="0" distL="114300" distR="114300" simplePos="0" relativeHeight="251657728" behindDoc="0" locked="0" layoutInCell="1" allowOverlap="1" wp14:anchorId="6801634E" wp14:editId="184B8333">
                <wp:simplePos x="0" y="0"/>
                <wp:positionH relativeFrom="column">
                  <wp:posOffset>-210185</wp:posOffset>
                </wp:positionH>
                <wp:positionV relativeFrom="paragraph">
                  <wp:posOffset>621665</wp:posOffset>
                </wp:positionV>
                <wp:extent cx="6559550" cy="37084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9550" cy="370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374C" w:rsidRDefault="0008374C">
                            <w:pPr>
                              <w:rPr>
                                <w:rFonts w:asciiTheme="minorHAnsi" w:hAnsiTheme="minorHAnsi" w:cstheme="minorHAnsi"/>
                                <w:color w:val="FFFFFF"/>
                                <w:sz w:val="40"/>
                                <w:szCs w:val="40"/>
                              </w:rPr>
                            </w:pPr>
                            <w:r>
                              <w:rPr>
                                <w:rFonts w:asciiTheme="minorHAnsi" w:hAnsiTheme="minorHAnsi" w:cstheme="minorHAnsi"/>
                                <w:color w:val="FFFFFF"/>
                                <w:sz w:val="40"/>
                                <w:szCs w:val="40"/>
                              </w:rPr>
                              <w:t>Biodiversity Conservation Strategy Conservation Area</w:t>
                            </w:r>
                            <w:r w:rsidR="00051AFC">
                              <w:rPr>
                                <w:rFonts w:asciiTheme="minorHAnsi" w:hAnsiTheme="minorHAnsi" w:cstheme="minorHAnsi"/>
                                <w:color w:val="FFFFFF"/>
                                <w:sz w:val="40"/>
                                <w:szCs w:val="40"/>
                              </w:rPr>
                              <w:t>10</w:t>
                            </w:r>
                          </w:p>
                          <w:p w:rsidR="0008374C" w:rsidRPr="008110B2" w:rsidRDefault="0008374C">
                            <w:pPr>
                              <w:rPr>
                                <w:rFonts w:asciiTheme="minorHAnsi" w:hAnsiTheme="minorHAnsi" w:cstheme="minorHAnsi"/>
                                <w:color w:val="FFFFFF"/>
                                <w:sz w:val="40"/>
                                <w:szCs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6.55pt;margin-top:48.95pt;width:516.5pt;height:29.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N/jtgIAALk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" filled="f" stroked="f">
                <v:textbox>
                  <w:txbxContent>
                    <w:p w:rsidR="0008374C" w:rsidRDefault="0008374C">
                      <w:pPr>
                        <w:rPr>
                          <w:rFonts w:asciiTheme="minorHAnsi" w:hAnsiTheme="minorHAnsi" w:cstheme="minorHAnsi"/>
                          <w:color w:val="FFFFFF"/>
                          <w:sz w:val="40"/>
                          <w:szCs w:val="40"/>
                        </w:rPr>
                      </w:pPr>
                      <w:r>
                        <w:rPr>
                          <w:rFonts w:asciiTheme="minorHAnsi" w:hAnsiTheme="minorHAnsi" w:cstheme="minorHAnsi"/>
                          <w:color w:val="FFFFFF"/>
                          <w:sz w:val="40"/>
                          <w:szCs w:val="40"/>
                        </w:rPr>
                        <w:t>Biodiversity Conservation Strategy Conservation Area</w:t>
                      </w:r>
                      <w:r w:rsidR="00051AFC">
                        <w:rPr>
                          <w:rFonts w:asciiTheme="minorHAnsi" w:hAnsiTheme="minorHAnsi" w:cstheme="minorHAnsi"/>
                          <w:color w:val="FFFFFF"/>
                          <w:sz w:val="40"/>
                          <w:szCs w:val="40"/>
                        </w:rPr>
                        <w:t>10</w:t>
                      </w:r>
                    </w:p>
                    <w:p w:rsidR="0008374C" w:rsidRPr="008110B2" w:rsidRDefault="0008374C">
                      <w:pPr>
                        <w:rPr>
                          <w:rFonts w:asciiTheme="minorHAnsi" w:hAnsiTheme="minorHAnsi" w:cstheme="minorHAnsi"/>
                          <w:color w:val="FFFFFF"/>
                          <w:sz w:val="40"/>
                          <w:szCs w:val="40"/>
                        </w:rPr>
                      </w:pPr>
                    </w:p>
                  </w:txbxContent>
                </v:textbox>
              </v:shape>
            </w:pict>
          </mc:Fallback>
        </mc:AlternateContent>
      </w:r>
      <w:r w:rsidR="00AB3663">
        <w:rPr>
          <w:rFonts w:eastAsia="Calibri"/>
        </w:rPr>
        <w:t xml:space="preserve">Conservation Area </w:t>
      </w:r>
      <w:r w:rsidR="00051AFC">
        <w:rPr>
          <w:rFonts w:eastAsia="Calibri"/>
        </w:rPr>
        <w:t>10</w:t>
      </w:r>
      <w:r w:rsidR="00AB3663">
        <w:rPr>
          <w:rFonts w:eastAsia="Calibri"/>
        </w:rPr>
        <w:t xml:space="preserve">- </w:t>
      </w:r>
      <w:r w:rsidR="00051AFC">
        <w:rPr>
          <w:rFonts w:cs="Calibri"/>
        </w:rPr>
        <w:t>Truganina Cemetery Grassland and Buffer</w:t>
      </w:r>
    </w:p>
    <w:p w:rsidR="00AB716C" w:rsidRPr="000D643A" w:rsidRDefault="000D643A" w:rsidP="00AB716C">
      <w:pPr>
        <w:pStyle w:val="Body"/>
        <w:rPr>
          <w:rFonts w:eastAsia="Calibri"/>
          <w:b/>
          <w:sz w:val="24"/>
          <w:lang w:val="en-US"/>
        </w:rPr>
      </w:pPr>
      <w:r w:rsidRPr="000D643A">
        <w:rPr>
          <w:rFonts w:eastAsia="Calibri"/>
          <w:b/>
          <w:sz w:val="24"/>
        </w:rPr>
        <w:t xml:space="preserve">Summary </w:t>
      </w:r>
    </w:p>
    <w:p w:rsidR="00235603" w:rsidRDefault="00EE7DFC" w:rsidP="00051AFC">
      <w:pPr>
        <w:pStyle w:val="ReplyLet"/>
        <w:rPr>
          <w:rFonts w:ascii="Calibri" w:hAnsi="Calibri" w:cs="Calibri"/>
          <w:color w:val="000000" w:themeColor="text1"/>
          <w:sz w:val="22"/>
          <w:szCs w:val="22"/>
        </w:rPr>
      </w:pPr>
      <w:r w:rsidRPr="00EE7DFC">
        <w:rPr>
          <w:rFonts w:ascii="Calibri" w:hAnsi="Calibri" w:cs="Calibri"/>
          <w:color w:val="000000" w:themeColor="text1"/>
          <w:sz w:val="22"/>
          <w:szCs w:val="22"/>
        </w:rPr>
        <w:t xml:space="preserve">The Biodiversity Conservation Strategy </w:t>
      </w:r>
      <w:r>
        <w:rPr>
          <w:rFonts w:ascii="Calibri" w:hAnsi="Calibri" w:cs="Calibri"/>
          <w:color w:val="000000" w:themeColor="text1"/>
          <w:sz w:val="22"/>
          <w:szCs w:val="22"/>
        </w:rPr>
        <w:t xml:space="preserve">(BSC) </w:t>
      </w:r>
      <w:r w:rsidRPr="008C6B86">
        <w:rPr>
          <w:rFonts w:ascii="Calibri" w:hAnsi="Calibri" w:cs="Calibri"/>
          <w:color w:val="000000" w:themeColor="text1"/>
          <w:sz w:val="22"/>
          <w:szCs w:val="22"/>
        </w:rPr>
        <w:t>has determined that the boundaries of each conservation area are final, except where potential changes are specifically identified</w:t>
      </w:r>
      <w:r w:rsidR="00E3395A">
        <w:rPr>
          <w:rFonts w:ascii="Calibri" w:hAnsi="Calibri" w:cs="Calibri"/>
          <w:color w:val="000000" w:themeColor="text1"/>
          <w:sz w:val="22"/>
          <w:szCs w:val="22"/>
        </w:rPr>
        <w:t>. Conservation area 10</w:t>
      </w:r>
      <w:r w:rsidR="00D22C5C">
        <w:rPr>
          <w:rFonts w:ascii="Calibri" w:hAnsi="Calibri" w:cs="Calibri"/>
          <w:color w:val="000000" w:themeColor="text1"/>
          <w:sz w:val="22"/>
          <w:szCs w:val="22"/>
        </w:rPr>
        <w:t xml:space="preserve"> consists of an area </w:t>
      </w:r>
      <w:r w:rsidR="00E3395A">
        <w:rPr>
          <w:rFonts w:ascii="Calibri" w:hAnsi="Calibri" w:cs="Calibri"/>
          <w:color w:val="000000" w:themeColor="text1"/>
          <w:sz w:val="22"/>
          <w:szCs w:val="22"/>
        </w:rPr>
        <w:t xml:space="preserve">of </w:t>
      </w:r>
      <w:r w:rsidRPr="008C6B86">
        <w:rPr>
          <w:rFonts w:ascii="Calibri" w:hAnsi="Calibri" w:cs="Calibri"/>
          <w:color w:val="000000" w:themeColor="text1"/>
          <w:sz w:val="22"/>
          <w:szCs w:val="22"/>
        </w:rPr>
        <w:t>public land (Truganina Cemetery) surrounding buffer of open space.</w:t>
      </w:r>
    </w:p>
    <w:p w:rsidR="00235603" w:rsidRDefault="00235603" w:rsidP="00051AFC">
      <w:pPr>
        <w:pStyle w:val="ReplyLet"/>
        <w:rPr>
          <w:rFonts w:ascii="Calibri" w:hAnsi="Calibri" w:cs="Calibri"/>
          <w:color w:val="000000" w:themeColor="text1"/>
          <w:sz w:val="22"/>
          <w:szCs w:val="22"/>
        </w:rPr>
      </w:pPr>
    </w:p>
    <w:p w:rsidR="0082723B" w:rsidRPr="0082723B" w:rsidRDefault="00EE7DFC" w:rsidP="0082723B">
      <w:pPr>
        <w:pStyle w:val="ReplyLet"/>
        <w:rPr>
          <w:rFonts w:ascii="Calibri" w:hAnsi="Calibri" w:cs="Calibri"/>
          <w:color w:val="000000" w:themeColor="text1"/>
          <w:sz w:val="22"/>
          <w:szCs w:val="22"/>
        </w:rPr>
      </w:pPr>
      <w:r w:rsidRPr="008C6B86">
        <w:rPr>
          <w:rFonts w:ascii="Calibri" w:hAnsi="Calibri" w:cs="Calibri"/>
          <w:color w:val="000000" w:themeColor="text1"/>
          <w:sz w:val="22"/>
          <w:szCs w:val="22"/>
        </w:rPr>
        <w:t xml:space="preserve"> </w:t>
      </w:r>
      <w:r w:rsidR="00051AFC" w:rsidRPr="00FB2E12">
        <w:rPr>
          <w:rFonts w:ascii="Calibri" w:hAnsi="Calibri" w:cs="Calibri"/>
          <w:color w:val="000000" w:themeColor="text1"/>
          <w:sz w:val="22"/>
          <w:szCs w:val="22"/>
        </w:rPr>
        <w:t xml:space="preserve">Conservation area 10 is the only conservation area </w:t>
      </w:r>
      <w:r w:rsidR="00235603">
        <w:rPr>
          <w:rFonts w:ascii="Calibri" w:hAnsi="Calibri" w:cs="Calibri"/>
          <w:color w:val="000000" w:themeColor="text1"/>
          <w:sz w:val="22"/>
          <w:szCs w:val="22"/>
        </w:rPr>
        <w:t xml:space="preserve">where buffers are </w:t>
      </w:r>
      <w:r w:rsidR="0082723B">
        <w:rPr>
          <w:rFonts w:ascii="Calibri" w:hAnsi="Calibri" w:cs="Calibri"/>
          <w:color w:val="000000" w:themeColor="text1"/>
          <w:sz w:val="22"/>
          <w:szCs w:val="22"/>
        </w:rPr>
        <w:t>specifically</w:t>
      </w:r>
      <w:r w:rsidR="00235603">
        <w:rPr>
          <w:rFonts w:ascii="Calibri" w:hAnsi="Calibri" w:cs="Calibri"/>
          <w:color w:val="000000" w:themeColor="text1"/>
          <w:sz w:val="22"/>
          <w:szCs w:val="22"/>
        </w:rPr>
        <w:t xml:space="preserve"> identified in the </w:t>
      </w:r>
      <w:r w:rsidR="0082723B">
        <w:rPr>
          <w:rFonts w:ascii="Calibri" w:hAnsi="Calibri" w:cs="Calibri"/>
          <w:color w:val="000000" w:themeColor="text1"/>
          <w:sz w:val="22"/>
          <w:szCs w:val="22"/>
        </w:rPr>
        <w:t xml:space="preserve">BCS. </w:t>
      </w:r>
      <w:r w:rsidR="00235603">
        <w:rPr>
          <w:rFonts w:ascii="Calibri" w:hAnsi="Calibri" w:cs="Calibri"/>
          <w:color w:val="000000" w:themeColor="text1"/>
          <w:sz w:val="22"/>
          <w:szCs w:val="22"/>
        </w:rPr>
        <w:t xml:space="preserve">Buffers aim to assist the management of </w:t>
      </w:r>
      <w:r w:rsidR="0082723B">
        <w:rPr>
          <w:rFonts w:ascii="Calibri" w:hAnsi="Calibri" w:cs="Calibri"/>
          <w:color w:val="000000" w:themeColor="text1"/>
          <w:sz w:val="22"/>
          <w:szCs w:val="22"/>
        </w:rPr>
        <w:t xml:space="preserve">conservation areas by providing a separation from built up areas through </w:t>
      </w:r>
      <w:r w:rsidR="0082723B" w:rsidRPr="0082723B">
        <w:rPr>
          <w:rFonts w:ascii="Calibri" w:hAnsi="Calibri" w:cs="Calibri"/>
          <w:color w:val="000000" w:themeColor="text1"/>
          <w:sz w:val="22"/>
          <w:szCs w:val="22"/>
        </w:rPr>
        <w:t>land uses such as sealed roads, paths, recreational parks, public open space or ecological restoration areas. The open space buffer area includes no habitat for matters of national environmental significance (MNES), and is design to allow effective protection and management of the conservation area</w:t>
      </w:r>
      <w:r w:rsidR="0082723B">
        <w:rPr>
          <w:rFonts w:ascii="Calibri" w:hAnsi="Calibri" w:cs="Calibri"/>
          <w:color w:val="000000" w:themeColor="text1"/>
          <w:sz w:val="22"/>
          <w:szCs w:val="22"/>
        </w:rPr>
        <w:t xml:space="preserve">. </w:t>
      </w:r>
      <w:r w:rsidR="0082723B" w:rsidRPr="0082723B">
        <w:rPr>
          <w:rFonts w:ascii="Calibri" w:hAnsi="Calibri" w:cs="Calibri"/>
          <w:color w:val="000000" w:themeColor="text1"/>
          <w:sz w:val="22"/>
          <w:szCs w:val="22"/>
        </w:rPr>
        <w:t>The buffer for conservation area 10 also aims to allow a grassland expansion area to be restored to native grassland. The BCS indicates that the open space buffer area may require revision at the precinct structure planning phase and identifies a specific set of criteria any proposed changes must address.</w:t>
      </w:r>
    </w:p>
    <w:p w:rsidR="0082723B" w:rsidRPr="0082723B" w:rsidRDefault="0082723B" w:rsidP="0082723B">
      <w:pPr>
        <w:pStyle w:val="ReplyLet"/>
        <w:rPr>
          <w:rFonts w:ascii="Calibri" w:hAnsi="Calibri" w:cs="Calibri"/>
          <w:color w:val="000000" w:themeColor="text1"/>
          <w:sz w:val="22"/>
          <w:szCs w:val="22"/>
        </w:rPr>
      </w:pPr>
    </w:p>
    <w:p w:rsidR="00EE7DFC" w:rsidRPr="00DA70E5" w:rsidRDefault="0082723B" w:rsidP="00257F01">
      <w:pPr>
        <w:pStyle w:val="CertHBWhite"/>
        <w:spacing w:line="240" w:lineRule="auto"/>
        <w:rPr>
          <w:rFonts w:cs="Calibri"/>
          <w:color w:val="000000" w:themeColor="text1"/>
          <w:sz w:val="22"/>
          <w:szCs w:val="22"/>
        </w:rPr>
      </w:pPr>
      <w:r w:rsidRPr="0082723B">
        <w:rPr>
          <w:rFonts w:cs="Calibri"/>
          <w:color w:val="000000" w:themeColor="text1"/>
          <w:sz w:val="22"/>
          <w:szCs w:val="22"/>
          <w:lang w:eastAsia="en-AU"/>
        </w:rPr>
        <w:t xml:space="preserve">A boundary change </w:t>
      </w:r>
      <w:r w:rsidR="003A437D">
        <w:rPr>
          <w:rFonts w:cs="Calibri"/>
          <w:color w:val="000000" w:themeColor="text1"/>
          <w:sz w:val="22"/>
          <w:szCs w:val="22"/>
          <w:lang w:eastAsia="en-AU"/>
        </w:rPr>
        <w:t>has been approved for conservation area 10, which</w:t>
      </w:r>
      <w:r w:rsidRPr="0082723B">
        <w:rPr>
          <w:rFonts w:cs="Calibri"/>
          <w:color w:val="000000" w:themeColor="text1"/>
          <w:sz w:val="22"/>
          <w:szCs w:val="22"/>
          <w:lang w:eastAsia="en-AU"/>
        </w:rPr>
        <w:t xml:space="preserve"> meets the site specific criteria identified in the BCS along with the </w:t>
      </w:r>
      <w:r w:rsidR="00257F01" w:rsidRPr="0082723B">
        <w:rPr>
          <w:rFonts w:cs="Calibri"/>
          <w:color w:val="000000" w:themeColor="text1"/>
          <w:sz w:val="22"/>
          <w:szCs w:val="22"/>
          <w:lang w:eastAsia="en-AU"/>
        </w:rPr>
        <w:t>criteria</w:t>
      </w:r>
      <w:r w:rsidRPr="0082723B">
        <w:rPr>
          <w:rFonts w:cs="Calibri"/>
          <w:color w:val="000000" w:themeColor="text1"/>
          <w:sz w:val="22"/>
          <w:szCs w:val="22"/>
          <w:lang w:eastAsia="en-AU"/>
        </w:rPr>
        <w:t xml:space="preserve"> for considering open space boundary changes in the </w:t>
      </w:r>
      <w:r>
        <w:rPr>
          <w:rFonts w:cs="Calibri"/>
          <w:color w:val="000000" w:themeColor="text1"/>
          <w:sz w:val="22"/>
          <w:szCs w:val="22"/>
          <w:lang w:eastAsia="en-AU"/>
        </w:rPr>
        <w:t>Guidance note:</w:t>
      </w:r>
      <w:r w:rsidR="00257F01">
        <w:rPr>
          <w:rFonts w:cs="Calibri"/>
          <w:color w:val="000000" w:themeColor="text1"/>
          <w:sz w:val="22"/>
          <w:szCs w:val="22"/>
          <w:lang w:eastAsia="en-AU"/>
        </w:rPr>
        <w:t xml:space="preserve"> </w:t>
      </w:r>
      <w:r w:rsidRPr="0082723B">
        <w:rPr>
          <w:rFonts w:cs="Calibri"/>
          <w:color w:val="000000" w:themeColor="text1"/>
          <w:sz w:val="22"/>
          <w:szCs w:val="22"/>
          <w:lang w:eastAsia="en-AU"/>
        </w:rPr>
        <w:t>Implementing the Biodiversity Conservation Strategy for Melbourne’s Growth Corridors</w:t>
      </w:r>
      <w:r w:rsidR="00257F01">
        <w:rPr>
          <w:rFonts w:cs="Calibri"/>
          <w:color w:val="000000" w:themeColor="text1"/>
          <w:sz w:val="22"/>
          <w:szCs w:val="22"/>
          <w:lang w:eastAsia="en-AU"/>
        </w:rPr>
        <w:t xml:space="preserve">. </w:t>
      </w:r>
      <w:r w:rsidRPr="0082723B">
        <w:rPr>
          <w:rFonts w:cs="Calibri"/>
          <w:color w:val="000000" w:themeColor="text1"/>
          <w:sz w:val="22"/>
          <w:szCs w:val="22"/>
          <w:lang w:eastAsia="en-AU"/>
        </w:rPr>
        <w:t xml:space="preserve">The </w:t>
      </w:r>
      <w:r w:rsidR="003A437D">
        <w:rPr>
          <w:rFonts w:cs="Calibri"/>
          <w:color w:val="000000" w:themeColor="text1"/>
          <w:sz w:val="22"/>
          <w:szCs w:val="22"/>
          <w:lang w:eastAsia="en-AU"/>
        </w:rPr>
        <w:t>approved</w:t>
      </w:r>
      <w:r w:rsidRPr="0082723B">
        <w:rPr>
          <w:rFonts w:cs="Calibri"/>
          <w:color w:val="000000" w:themeColor="text1"/>
          <w:sz w:val="22"/>
          <w:szCs w:val="22"/>
          <w:lang w:eastAsia="en-AU"/>
        </w:rPr>
        <w:t xml:space="preserve"> boundary also meets the minimum 20m conservation</w:t>
      </w:r>
      <w:r w:rsidRPr="00257F01">
        <w:rPr>
          <w:rFonts w:cs="Calibri"/>
          <w:color w:val="000000" w:themeColor="text1"/>
          <w:sz w:val="22"/>
          <w:szCs w:val="22"/>
          <w:lang w:eastAsia="en-AU"/>
        </w:rPr>
        <w:t xml:space="preserve"> area buffer width identified in the BCS.</w:t>
      </w:r>
      <w:r w:rsidR="00257F01">
        <w:rPr>
          <w:rFonts w:cs="Calibri"/>
          <w:color w:val="000000" w:themeColor="text1"/>
          <w:sz w:val="22"/>
          <w:szCs w:val="22"/>
          <w:lang w:eastAsia="en-AU"/>
        </w:rPr>
        <w:t xml:space="preserve"> </w:t>
      </w:r>
      <w:r w:rsidR="003A437D">
        <w:rPr>
          <w:rFonts w:cs="Calibri"/>
          <w:color w:val="000000" w:themeColor="text1"/>
          <w:sz w:val="22"/>
          <w:szCs w:val="22"/>
          <w:lang w:eastAsia="en-AU"/>
        </w:rPr>
        <w:t>Approval for the c</w:t>
      </w:r>
      <w:r w:rsidR="00257F01">
        <w:rPr>
          <w:rFonts w:cs="Calibri"/>
          <w:color w:val="000000" w:themeColor="text1"/>
          <w:sz w:val="22"/>
          <w:szCs w:val="22"/>
          <w:lang w:eastAsia="en-AU"/>
        </w:rPr>
        <w:t>hanges to conservation area 10</w:t>
      </w:r>
      <w:r w:rsidR="003A437D">
        <w:rPr>
          <w:rFonts w:cs="Calibri"/>
          <w:color w:val="000000" w:themeColor="text1"/>
          <w:sz w:val="22"/>
          <w:szCs w:val="22"/>
          <w:lang w:eastAsia="en-AU"/>
        </w:rPr>
        <w:t>,</w:t>
      </w:r>
      <w:r w:rsidR="00257F01">
        <w:rPr>
          <w:rFonts w:cs="Calibri"/>
          <w:color w:val="000000" w:themeColor="text1"/>
          <w:sz w:val="22"/>
          <w:szCs w:val="22"/>
          <w:lang w:eastAsia="en-AU"/>
        </w:rPr>
        <w:t xml:space="preserve"> result</w:t>
      </w:r>
      <w:r w:rsidR="003A437D">
        <w:rPr>
          <w:rFonts w:cs="Calibri"/>
          <w:color w:val="000000" w:themeColor="text1"/>
          <w:sz w:val="22"/>
          <w:szCs w:val="22"/>
          <w:lang w:eastAsia="en-AU"/>
        </w:rPr>
        <w:t>ing</w:t>
      </w:r>
      <w:r w:rsidR="00257F01">
        <w:rPr>
          <w:rFonts w:cs="Calibri"/>
          <w:color w:val="000000" w:themeColor="text1"/>
          <w:sz w:val="22"/>
          <w:szCs w:val="22"/>
          <w:lang w:eastAsia="en-AU"/>
        </w:rPr>
        <w:t xml:space="preserve"> in a net loss of area</w:t>
      </w:r>
      <w:r w:rsidR="003A437D">
        <w:rPr>
          <w:rFonts w:cs="Calibri"/>
          <w:color w:val="000000" w:themeColor="text1"/>
          <w:sz w:val="22"/>
          <w:szCs w:val="22"/>
          <w:lang w:eastAsia="en-AU"/>
        </w:rPr>
        <w:t xml:space="preserve">, was sought and granted by the </w:t>
      </w:r>
      <w:r w:rsidR="00EE7DFC">
        <w:rPr>
          <w:rFonts w:cs="Calibri"/>
          <w:color w:val="000000" w:themeColor="text1"/>
          <w:sz w:val="22"/>
          <w:szCs w:val="22"/>
        </w:rPr>
        <w:t>Commonwealth Minister</w:t>
      </w:r>
      <w:r w:rsidR="00DA70E5">
        <w:rPr>
          <w:rFonts w:cs="Calibri"/>
          <w:color w:val="000000" w:themeColor="text1"/>
          <w:sz w:val="22"/>
          <w:szCs w:val="22"/>
        </w:rPr>
        <w:t>.</w:t>
      </w:r>
    </w:p>
    <w:p w:rsidR="000D643A" w:rsidRPr="00EE7DFC" w:rsidRDefault="000D643A" w:rsidP="00EE7DFC">
      <w:pPr>
        <w:rPr>
          <w:rFonts w:eastAsia="Calibri" w:cs="Arial"/>
          <w:lang w:val="en-US"/>
        </w:rPr>
      </w:pPr>
    </w:p>
    <w:p w:rsidR="000D643A" w:rsidRDefault="00EE7DFC" w:rsidP="000D643A">
      <w:pPr>
        <w:pStyle w:val="HA"/>
        <w:spacing w:after="0"/>
        <w:rPr>
          <w:rFonts w:eastAsia="Calibri"/>
          <w:b/>
          <w:color w:val="auto"/>
          <w:sz w:val="24"/>
        </w:rPr>
      </w:pPr>
      <w:r>
        <w:rPr>
          <w:rFonts w:eastAsia="Calibri"/>
          <w:b/>
          <w:color w:val="auto"/>
          <w:sz w:val="24"/>
        </w:rPr>
        <w:t>Bac</w:t>
      </w:r>
      <w:r w:rsidR="000D643A" w:rsidRPr="000D643A">
        <w:rPr>
          <w:rFonts w:eastAsia="Calibri"/>
          <w:b/>
          <w:color w:val="auto"/>
          <w:sz w:val="24"/>
        </w:rPr>
        <w:t xml:space="preserve">kground Information and relevant commonwealth approvals </w:t>
      </w:r>
    </w:p>
    <w:p w:rsidR="000D643A" w:rsidRPr="000D643A" w:rsidRDefault="000D643A" w:rsidP="000D643A">
      <w:pPr>
        <w:pStyle w:val="Body"/>
        <w:rPr>
          <w:rFonts w:eastAsia="Calibri"/>
          <w:lang w:val="en-US"/>
        </w:rPr>
      </w:pPr>
    </w:p>
    <w:p w:rsidR="000D643A" w:rsidRPr="000D643A" w:rsidRDefault="000D643A" w:rsidP="000D643A">
      <w:pPr>
        <w:pStyle w:val="Body"/>
        <w:rPr>
          <w:rFonts w:eastAsia="Calibri"/>
          <w:sz w:val="18"/>
          <w:szCs w:val="18"/>
          <w:lang w:val="en-US"/>
        </w:rPr>
      </w:pPr>
      <w:r w:rsidRPr="000D643A">
        <w:rPr>
          <w:rFonts w:eastAsia="Calibri"/>
          <w:b/>
          <w:sz w:val="18"/>
          <w:szCs w:val="18"/>
          <w:lang w:val="en-US"/>
        </w:rPr>
        <w:t>Table 1</w:t>
      </w:r>
      <w:r w:rsidRPr="000D643A">
        <w:rPr>
          <w:rFonts w:eastAsia="Calibri"/>
          <w:sz w:val="18"/>
          <w:szCs w:val="18"/>
          <w:lang w:val="en-US"/>
        </w:rPr>
        <w:t xml:space="preserve"> provides information on the conservation area</w:t>
      </w:r>
    </w:p>
    <w:tbl>
      <w:tblPr>
        <w:tblStyle w:val="MediumShading1-Accent5"/>
        <w:tblW w:w="10125" w:type="dxa"/>
        <w:tblInd w:w="0" w:type="dxa"/>
        <w:tblLayout w:type="fixed"/>
        <w:tblLook w:val="04A0" w:firstRow="1" w:lastRow="0" w:firstColumn="1" w:lastColumn="0" w:noHBand="0" w:noVBand="1"/>
      </w:tblPr>
      <w:tblGrid>
        <w:gridCol w:w="3726"/>
        <w:gridCol w:w="6399"/>
      </w:tblGrid>
      <w:tr w:rsidR="00AB3663" w:rsidRPr="00DA70E5" w:rsidTr="000D643A">
        <w:trPr>
          <w:cnfStyle w:val="100000000000" w:firstRow="1" w:lastRow="0" w:firstColumn="0" w:lastColumn="0" w:oddVBand="0" w:evenVBand="0" w:oddHBand="0" w:evenHBand="0" w:firstRowFirstColumn="0" w:firstRowLastColumn="0" w:lastRowFirstColumn="0" w:lastRowLastColumn="0"/>
          <w:trHeight w:val="325"/>
        </w:trPr>
        <w:tc>
          <w:tcPr>
            <w:cnfStyle w:val="001000000000" w:firstRow="0" w:lastRow="0" w:firstColumn="1" w:lastColumn="0" w:oddVBand="0" w:evenVBand="0" w:oddHBand="0" w:evenHBand="0" w:firstRowFirstColumn="0" w:firstRowLastColumn="0" w:lastRowFirstColumn="0" w:lastRowLastColumn="0"/>
            <w:tcW w:w="3726" w:type="dxa"/>
            <w:hideMark/>
          </w:tcPr>
          <w:p w:rsidR="00AB3663" w:rsidRPr="00DA70E5" w:rsidRDefault="00AB3663" w:rsidP="00AB3663">
            <w:pPr>
              <w:pStyle w:val="ReplyLet"/>
              <w:jc w:val="left"/>
              <w:rPr>
                <w:rFonts w:asciiTheme="minorHAnsi" w:hAnsiTheme="minorHAnsi" w:cs="Calibri"/>
                <w:b w:val="0"/>
                <w:color w:val="000000" w:themeColor="text1"/>
                <w:sz w:val="24"/>
              </w:rPr>
            </w:pPr>
            <w:r w:rsidRPr="00DA70E5">
              <w:rPr>
                <w:rFonts w:asciiTheme="minorHAnsi" w:hAnsiTheme="minorHAnsi"/>
                <w:sz w:val="24"/>
              </w:rPr>
              <w:t>Key Information</w:t>
            </w:r>
          </w:p>
        </w:tc>
        <w:tc>
          <w:tcPr>
            <w:tcW w:w="6399" w:type="dxa"/>
          </w:tcPr>
          <w:p w:rsidR="00AB3663" w:rsidRPr="00DA70E5" w:rsidRDefault="00AB3663" w:rsidP="00AB3663">
            <w:pPr>
              <w:pStyle w:val="ReplyLet"/>
              <w:cnfStyle w:val="100000000000" w:firstRow="1" w:lastRow="0" w:firstColumn="0" w:lastColumn="0" w:oddVBand="0" w:evenVBand="0" w:oddHBand="0" w:evenHBand="0" w:firstRowFirstColumn="0" w:firstRowLastColumn="0" w:lastRowFirstColumn="0" w:lastRowLastColumn="0"/>
              <w:rPr>
                <w:rFonts w:asciiTheme="minorHAnsi" w:hAnsiTheme="minorHAnsi" w:cs="Calibri"/>
                <w:color w:val="000000" w:themeColor="text1"/>
                <w:sz w:val="22"/>
                <w:szCs w:val="22"/>
              </w:rPr>
            </w:pPr>
          </w:p>
        </w:tc>
      </w:tr>
      <w:tr w:rsidR="00AB3663" w:rsidRPr="00DA70E5" w:rsidTr="00AB716C">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AB3663" w:rsidRPr="00DA70E5" w:rsidRDefault="00AB3663" w:rsidP="003C3C19">
            <w:pPr>
              <w:pStyle w:val="ReplyLet"/>
              <w:jc w:val="left"/>
              <w:rPr>
                <w:rFonts w:ascii="Calibri" w:hAnsi="Calibri" w:cs="Calibri"/>
                <w:b w:val="0"/>
                <w:color w:val="000000" w:themeColor="text1"/>
                <w:sz w:val="22"/>
                <w:szCs w:val="22"/>
              </w:rPr>
            </w:pPr>
            <w:r w:rsidRPr="00DA70E5">
              <w:rPr>
                <w:rFonts w:ascii="Calibri" w:hAnsi="Calibri" w:cs="Calibri"/>
                <w:color w:val="000000" w:themeColor="text1"/>
                <w:sz w:val="22"/>
                <w:szCs w:val="22"/>
              </w:rPr>
              <w:t>Conservation area name and number</w:t>
            </w:r>
          </w:p>
        </w:tc>
        <w:tc>
          <w:tcPr>
            <w:tcW w:w="6399" w:type="dxa"/>
            <w:tcBorders>
              <w:top w:val="single" w:sz="8" w:space="0" w:color="78C0D4" w:themeColor="accent5" w:themeTint="BF"/>
              <w:bottom w:val="single" w:sz="8" w:space="0" w:color="78C0D4" w:themeColor="accent5" w:themeTint="BF"/>
              <w:right w:val="nil"/>
            </w:tcBorders>
            <w:hideMark/>
          </w:tcPr>
          <w:p w:rsidR="00AB3663" w:rsidRPr="00DA70E5" w:rsidRDefault="00051AFC" w:rsidP="003C3C19">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DA70E5">
              <w:rPr>
                <w:rFonts w:ascii="Calibri" w:hAnsi="Calibri" w:cs="Calibri"/>
                <w:color w:val="000000" w:themeColor="text1"/>
                <w:sz w:val="22"/>
                <w:szCs w:val="22"/>
              </w:rPr>
              <w:t>BCS Conservation Area 10 – Truganina Cemetery Grasslands and Buffer, Truganina</w:t>
            </w:r>
          </w:p>
        </w:tc>
      </w:tr>
      <w:tr w:rsidR="00AB3663" w:rsidRPr="00DA70E5" w:rsidTr="00AB716C">
        <w:trPr>
          <w:cnfStyle w:val="000000010000" w:firstRow="0" w:lastRow="0" w:firstColumn="0" w:lastColumn="0" w:oddVBand="0" w:evenVBand="0" w:oddHBand="0" w:evenHBand="1"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AB3663" w:rsidRPr="00DA70E5" w:rsidRDefault="00AB3663" w:rsidP="003C3C19">
            <w:pPr>
              <w:pStyle w:val="ReplyLet"/>
              <w:jc w:val="left"/>
              <w:rPr>
                <w:rFonts w:ascii="Calibri" w:hAnsi="Calibri" w:cs="Calibri"/>
                <w:b w:val="0"/>
                <w:color w:val="000000" w:themeColor="text1"/>
                <w:sz w:val="22"/>
                <w:szCs w:val="22"/>
              </w:rPr>
            </w:pPr>
            <w:r w:rsidRPr="00DA70E5">
              <w:rPr>
                <w:rFonts w:ascii="Calibri" w:hAnsi="Calibri" w:cs="Calibri"/>
                <w:color w:val="000000" w:themeColor="text1"/>
                <w:sz w:val="22"/>
                <w:szCs w:val="22"/>
              </w:rPr>
              <w:t>Type of conservation area</w:t>
            </w:r>
          </w:p>
        </w:tc>
        <w:tc>
          <w:tcPr>
            <w:tcW w:w="6399" w:type="dxa"/>
            <w:tcBorders>
              <w:top w:val="single" w:sz="8" w:space="0" w:color="78C0D4" w:themeColor="accent5" w:themeTint="BF"/>
              <w:bottom w:val="single" w:sz="8" w:space="0" w:color="78C0D4" w:themeColor="accent5" w:themeTint="BF"/>
              <w:right w:val="nil"/>
            </w:tcBorders>
          </w:tcPr>
          <w:p w:rsidR="00AB3663" w:rsidRPr="00DA70E5" w:rsidRDefault="00051AFC" w:rsidP="00AB716C">
            <w:pPr>
              <w:pStyle w:val="ReplyLet"/>
              <w:tabs>
                <w:tab w:val="left" w:pos="4785"/>
              </w:tabs>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DA70E5">
              <w:rPr>
                <w:rFonts w:ascii="Calibri" w:hAnsi="Calibri" w:cs="Calibri"/>
                <w:color w:val="000000" w:themeColor="text1"/>
                <w:sz w:val="22"/>
                <w:szCs w:val="22"/>
              </w:rPr>
              <w:t>Existing public land (cemetery) and open space (buffer)</w:t>
            </w:r>
          </w:p>
        </w:tc>
      </w:tr>
      <w:tr w:rsidR="00AB3663" w:rsidRPr="00DA70E5" w:rsidTr="00DA70E5">
        <w:trPr>
          <w:cnfStyle w:val="000000100000" w:firstRow="0" w:lastRow="0" w:firstColumn="0" w:lastColumn="0" w:oddVBand="0" w:evenVBand="0" w:oddHBand="1" w:evenHBand="0" w:firstRowFirstColumn="0" w:firstRowLastColumn="0" w:lastRowFirstColumn="0" w:lastRowLastColumn="0"/>
          <w:trHeight w:val="363"/>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AB3663" w:rsidRPr="00DA70E5" w:rsidRDefault="00AB3663" w:rsidP="00DA70E5">
            <w:pPr>
              <w:pStyle w:val="ReplyLet"/>
              <w:jc w:val="left"/>
              <w:rPr>
                <w:rFonts w:ascii="Calibri" w:hAnsi="Calibri" w:cs="Calibri"/>
                <w:color w:val="000000" w:themeColor="text1"/>
                <w:sz w:val="22"/>
                <w:szCs w:val="22"/>
              </w:rPr>
            </w:pPr>
            <w:r w:rsidRPr="00DA70E5">
              <w:rPr>
                <w:rFonts w:ascii="Calibri" w:hAnsi="Calibri" w:cs="Calibri"/>
                <w:color w:val="000000" w:themeColor="text1"/>
                <w:sz w:val="22"/>
                <w:szCs w:val="22"/>
              </w:rPr>
              <w:t xml:space="preserve">Precinct name </w:t>
            </w:r>
          </w:p>
        </w:tc>
        <w:tc>
          <w:tcPr>
            <w:tcW w:w="6399" w:type="dxa"/>
            <w:tcBorders>
              <w:top w:val="single" w:sz="8" w:space="0" w:color="78C0D4" w:themeColor="accent5" w:themeTint="BF"/>
              <w:bottom w:val="single" w:sz="8" w:space="0" w:color="78C0D4" w:themeColor="accent5" w:themeTint="BF"/>
              <w:right w:val="nil"/>
            </w:tcBorders>
          </w:tcPr>
          <w:p w:rsidR="00AB3663" w:rsidRPr="00DA70E5" w:rsidRDefault="00051AFC" w:rsidP="003C3C19">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DA70E5">
              <w:rPr>
                <w:rFonts w:ascii="Calibri" w:hAnsi="Calibri" w:cs="Calibri"/>
                <w:color w:val="000000" w:themeColor="text1"/>
                <w:sz w:val="22"/>
                <w:szCs w:val="22"/>
              </w:rPr>
              <w:t>Truganina PSP</w:t>
            </w:r>
          </w:p>
        </w:tc>
      </w:tr>
      <w:tr w:rsidR="00AB3663" w:rsidRPr="00DA70E5" w:rsidTr="00DA70E5">
        <w:trPr>
          <w:cnfStyle w:val="000000010000" w:firstRow="0" w:lastRow="0" w:firstColumn="0" w:lastColumn="0" w:oddVBand="0" w:evenVBand="0" w:oddHBand="0" w:evenHBand="1"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AB3663" w:rsidRPr="00DA70E5" w:rsidRDefault="00AB3663" w:rsidP="003C3C19">
            <w:pPr>
              <w:pStyle w:val="ReplyLet"/>
              <w:jc w:val="left"/>
              <w:rPr>
                <w:rFonts w:ascii="Calibri" w:hAnsi="Calibri" w:cs="Calibri"/>
                <w:b w:val="0"/>
                <w:color w:val="000000" w:themeColor="text1"/>
                <w:sz w:val="22"/>
                <w:szCs w:val="22"/>
              </w:rPr>
            </w:pPr>
            <w:r w:rsidRPr="00DA70E5">
              <w:rPr>
                <w:rFonts w:ascii="Calibri" w:hAnsi="Calibri" w:cs="Calibri"/>
                <w:color w:val="000000" w:themeColor="text1"/>
                <w:sz w:val="22"/>
                <w:szCs w:val="22"/>
              </w:rPr>
              <w:t>Council area</w:t>
            </w:r>
          </w:p>
        </w:tc>
        <w:tc>
          <w:tcPr>
            <w:tcW w:w="6399" w:type="dxa"/>
            <w:tcBorders>
              <w:top w:val="single" w:sz="8" w:space="0" w:color="78C0D4" w:themeColor="accent5" w:themeTint="BF"/>
              <w:bottom w:val="single" w:sz="8" w:space="0" w:color="78C0D4" w:themeColor="accent5" w:themeTint="BF"/>
              <w:right w:val="nil"/>
            </w:tcBorders>
          </w:tcPr>
          <w:p w:rsidR="00AB3663" w:rsidRPr="00DA70E5" w:rsidRDefault="00051AFC" w:rsidP="003C3C19">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DA70E5">
              <w:rPr>
                <w:rFonts w:ascii="Calibri" w:hAnsi="Calibri" w:cs="Calibri"/>
                <w:color w:val="000000" w:themeColor="text1"/>
                <w:sz w:val="22"/>
                <w:szCs w:val="22"/>
              </w:rPr>
              <w:t>Wyndham City Council</w:t>
            </w:r>
          </w:p>
        </w:tc>
      </w:tr>
      <w:tr w:rsidR="00AB3663" w:rsidRPr="00DA70E5" w:rsidTr="000D643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AB3663" w:rsidRPr="00DA70E5" w:rsidRDefault="00AB3663" w:rsidP="003C3C19">
            <w:pPr>
              <w:pStyle w:val="ReplyLet"/>
              <w:jc w:val="left"/>
              <w:rPr>
                <w:rFonts w:ascii="Calibri" w:hAnsi="Calibri" w:cs="Calibri"/>
                <w:b w:val="0"/>
                <w:color w:val="000000" w:themeColor="text1"/>
                <w:sz w:val="22"/>
                <w:szCs w:val="22"/>
              </w:rPr>
            </w:pPr>
            <w:r w:rsidRPr="00DA70E5">
              <w:rPr>
                <w:rFonts w:ascii="Calibri" w:hAnsi="Calibri" w:cs="Calibri"/>
                <w:color w:val="000000" w:themeColor="text1"/>
                <w:sz w:val="22"/>
                <w:szCs w:val="22"/>
              </w:rPr>
              <w:t>Applicant</w:t>
            </w:r>
          </w:p>
        </w:tc>
        <w:tc>
          <w:tcPr>
            <w:tcW w:w="6399" w:type="dxa"/>
            <w:tcBorders>
              <w:top w:val="single" w:sz="8" w:space="0" w:color="78C0D4" w:themeColor="accent5" w:themeTint="BF"/>
              <w:bottom w:val="single" w:sz="8" w:space="0" w:color="78C0D4" w:themeColor="accent5" w:themeTint="BF"/>
              <w:right w:val="nil"/>
            </w:tcBorders>
          </w:tcPr>
          <w:p w:rsidR="00AB3663" w:rsidRPr="00DA70E5" w:rsidRDefault="00AB3663" w:rsidP="003C3C19">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DA70E5">
              <w:rPr>
                <w:rFonts w:ascii="Calibri" w:hAnsi="Calibri" w:cs="Calibri"/>
                <w:color w:val="000000" w:themeColor="text1"/>
                <w:sz w:val="22"/>
                <w:szCs w:val="22"/>
              </w:rPr>
              <w:t>DELWP on behalf of MPA/Council/landowners</w:t>
            </w:r>
          </w:p>
        </w:tc>
      </w:tr>
      <w:tr w:rsidR="00AB3663" w:rsidRPr="00DA70E5" w:rsidTr="00AB716C">
        <w:trPr>
          <w:cnfStyle w:val="000000010000" w:firstRow="0" w:lastRow="0" w:firstColumn="0" w:lastColumn="0" w:oddVBand="0" w:evenVBand="0" w:oddHBand="0" w:evenHBand="1"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AB3663" w:rsidRPr="00DA70E5" w:rsidRDefault="00AB3663" w:rsidP="003C3C19">
            <w:pPr>
              <w:pStyle w:val="ReplyLet"/>
              <w:jc w:val="left"/>
              <w:rPr>
                <w:rFonts w:ascii="Calibri" w:hAnsi="Calibri" w:cs="Calibri"/>
                <w:b w:val="0"/>
                <w:color w:val="000000" w:themeColor="text1"/>
                <w:sz w:val="22"/>
                <w:szCs w:val="22"/>
              </w:rPr>
            </w:pPr>
            <w:r w:rsidRPr="00DA70E5">
              <w:rPr>
                <w:rFonts w:ascii="Calibri" w:hAnsi="Calibri" w:cs="Calibri"/>
                <w:color w:val="000000" w:themeColor="text1"/>
                <w:sz w:val="22"/>
                <w:szCs w:val="22"/>
              </w:rPr>
              <w:t>Landowner/land manager</w:t>
            </w:r>
          </w:p>
        </w:tc>
        <w:tc>
          <w:tcPr>
            <w:tcW w:w="6399" w:type="dxa"/>
            <w:tcBorders>
              <w:top w:val="single" w:sz="8" w:space="0" w:color="78C0D4" w:themeColor="accent5" w:themeTint="BF"/>
              <w:bottom w:val="single" w:sz="8" w:space="0" w:color="78C0D4" w:themeColor="accent5" w:themeTint="BF"/>
              <w:right w:val="nil"/>
            </w:tcBorders>
          </w:tcPr>
          <w:p w:rsidR="00AB3663" w:rsidRPr="00DA70E5" w:rsidRDefault="00051AFC" w:rsidP="00865F32">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proofErr w:type="spellStart"/>
            <w:r w:rsidRPr="00DA70E5">
              <w:rPr>
                <w:rFonts w:ascii="Calibri" w:hAnsi="Calibri" w:cs="Calibri"/>
                <w:color w:val="000000" w:themeColor="text1"/>
                <w:sz w:val="22"/>
                <w:szCs w:val="22"/>
              </w:rPr>
              <w:t>Whyndam</w:t>
            </w:r>
            <w:proofErr w:type="spellEnd"/>
            <w:r w:rsidRPr="00DA70E5">
              <w:rPr>
                <w:rFonts w:ascii="Calibri" w:hAnsi="Calibri" w:cs="Calibri"/>
                <w:color w:val="000000" w:themeColor="text1"/>
                <w:sz w:val="22"/>
                <w:szCs w:val="22"/>
              </w:rPr>
              <w:t xml:space="preserve"> City Council (cemetery) and </w:t>
            </w:r>
            <w:r w:rsidR="00865F32" w:rsidRPr="00DA70E5">
              <w:rPr>
                <w:rFonts w:ascii="Calibri" w:hAnsi="Calibri" w:cs="Calibri"/>
                <w:color w:val="000000" w:themeColor="text1"/>
                <w:sz w:val="22"/>
                <w:szCs w:val="22"/>
              </w:rPr>
              <w:t xml:space="preserve">Private Landholder </w:t>
            </w:r>
            <w:r w:rsidRPr="00DA70E5">
              <w:rPr>
                <w:rFonts w:ascii="Calibri" w:hAnsi="Calibri" w:cs="Calibri"/>
                <w:color w:val="000000" w:themeColor="text1"/>
                <w:sz w:val="22"/>
                <w:szCs w:val="22"/>
              </w:rPr>
              <w:t>(buffer)</w:t>
            </w:r>
          </w:p>
        </w:tc>
      </w:tr>
      <w:tr w:rsidR="00051AFC" w:rsidRPr="00DA70E5" w:rsidTr="00865F32">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051AFC" w:rsidRPr="00DA70E5" w:rsidRDefault="00051AFC" w:rsidP="003C3C19">
            <w:pPr>
              <w:pStyle w:val="ReplyLet"/>
              <w:jc w:val="left"/>
              <w:rPr>
                <w:rFonts w:ascii="Calibri" w:hAnsi="Calibri" w:cs="Calibri"/>
                <w:b w:val="0"/>
                <w:color w:val="000000" w:themeColor="text1"/>
                <w:sz w:val="22"/>
                <w:szCs w:val="22"/>
              </w:rPr>
            </w:pPr>
            <w:r w:rsidRPr="00DA70E5">
              <w:rPr>
                <w:rFonts w:ascii="Calibri" w:hAnsi="Calibri" w:cs="Calibri"/>
                <w:color w:val="000000" w:themeColor="text1"/>
                <w:sz w:val="22"/>
                <w:szCs w:val="22"/>
              </w:rPr>
              <w:lastRenderedPageBreak/>
              <w:t>Property addresses</w:t>
            </w:r>
          </w:p>
        </w:tc>
        <w:tc>
          <w:tcPr>
            <w:tcW w:w="6399" w:type="dxa"/>
            <w:tcBorders>
              <w:top w:val="single" w:sz="8" w:space="0" w:color="78C0D4" w:themeColor="accent5" w:themeTint="BF"/>
              <w:bottom w:val="single" w:sz="8" w:space="0" w:color="78C0D4" w:themeColor="accent5" w:themeTint="BF"/>
              <w:right w:val="nil"/>
            </w:tcBorders>
            <w:hideMark/>
          </w:tcPr>
          <w:p w:rsidR="00051AFC" w:rsidRPr="00DA70E5" w:rsidRDefault="00051AFC" w:rsidP="00CF7378">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DA70E5">
              <w:rPr>
                <w:rFonts w:ascii="Calibri" w:hAnsi="Calibri" w:cs="Calibri"/>
                <w:color w:val="000000" w:themeColor="text1"/>
                <w:sz w:val="22"/>
                <w:szCs w:val="22"/>
              </w:rPr>
              <w:t>131-127 Woods Road Truganina 3029</w:t>
            </w:r>
          </w:p>
        </w:tc>
      </w:tr>
      <w:tr w:rsidR="00AB3663" w:rsidRPr="00DA70E5" w:rsidTr="00AB716C">
        <w:trPr>
          <w:cnfStyle w:val="000000010000" w:firstRow="0" w:lastRow="0" w:firstColumn="0" w:lastColumn="0" w:oddVBand="0" w:evenVBand="0" w:oddHBand="0" w:evenHBand="1"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3726" w:type="dxa"/>
            <w:tcBorders>
              <w:top w:val="single" w:sz="8" w:space="0" w:color="78C0D4" w:themeColor="accent5" w:themeTint="BF"/>
              <w:left w:val="nil"/>
              <w:bottom w:val="single" w:sz="8" w:space="0" w:color="78C0D4" w:themeColor="accent5" w:themeTint="BF"/>
            </w:tcBorders>
            <w:hideMark/>
          </w:tcPr>
          <w:p w:rsidR="00AB3663" w:rsidRPr="00DA70E5" w:rsidRDefault="00AB3663" w:rsidP="003C3C19">
            <w:pPr>
              <w:pStyle w:val="ReplyLet"/>
              <w:jc w:val="left"/>
              <w:rPr>
                <w:rFonts w:ascii="Calibri" w:hAnsi="Calibri" w:cs="Calibri"/>
                <w:b w:val="0"/>
                <w:color w:val="000000" w:themeColor="text1"/>
                <w:sz w:val="22"/>
                <w:szCs w:val="22"/>
              </w:rPr>
            </w:pPr>
            <w:r w:rsidRPr="00DA70E5">
              <w:rPr>
                <w:rFonts w:ascii="Calibri" w:hAnsi="Calibri" w:cs="Calibri"/>
                <w:color w:val="000000" w:themeColor="text1"/>
                <w:sz w:val="22"/>
                <w:szCs w:val="22"/>
              </w:rPr>
              <w:t>Were new surveys undertaken to inform the proposal?</w:t>
            </w:r>
          </w:p>
        </w:tc>
        <w:tc>
          <w:tcPr>
            <w:tcW w:w="6399" w:type="dxa"/>
            <w:tcBorders>
              <w:top w:val="single" w:sz="8" w:space="0" w:color="78C0D4" w:themeColor="accent5" w:themeTint="BF"/>
              <w:bottom w:val="single" w:sz="8" w:space="0" w:color="78C0D4" w:themeColor="accent5" w:themeTint="BF"/>
              <w:right w:val="nil"/>
            </w:tcBorders>
            <w:hideMark/>
          </w:tcPr>
          <w:p w:rsidR="00AB3663" w:rsidRPr="00DA70E5" w:rsidRDefault="00051AFC" w:rsidP="003C3C19">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DA70E5">
              <w:rPr>
                <w:rFonts w:ascii="Calibri" w:hAnsi="Calibri" w:cs="Calibri"/>
                <w:color w:val="000000" w:themeColor="text1"/>
                <w:sz w:val="22"/>
                <w:szCs w:val="22"/>
              </w:rPr>
              <w:t>Not required</w:t>
            </w:r>
          </w:p>
        </w:tc>
      </w:tr>
    </w:tbl>
    <w:p w:rsidR="00AB3663" w:rsidRDefault="00AB3663" w:rsidP="00FD74D6">
      <w:pPr>
        <w:pStyle w:val="Pullout"/>
      </w:pPr>
    </w:p>
    <w:p w:rsidR="000D643A" w:rsidRPr="00865F32" w:rsidRDefault="000D643A" w:rsidP="00865F32">
      <w:pPr>
        <w:pStyle w:val="Pullout"/>
        <w:rPr>
          <w:rFonts w:eastAsia="Calibri"/>
          <w:color w:val="auto"/>
          <w:sz w:val="22"/>
          <w:lang w:val="en-US"/>
        </w:rPr>
      </w:pPr>
      <w:r w:rsidRPr="000D643A">
        <w:rPr>
          <w:rFonts w:eastAsia="Calibri"/>
          <w:color w:val="auto"/>
          <w:sz w:val="22"/>
          <w:lang w:val="en-US"/>
        </w:rPr>
        <w:t>Any change to boundary of Conservation Area</w:t>
      </w:r>
      <w:r w:rsidR="00051AFC">
        <w:rPr>
          <w:rFonts w:eastAsia="Calibri"/>
          <w:color w:val="auto"/>
          <w:sz w:val="22"/>
          <w:lang w:val="en-US"/>
        </w:rPr>
        <w:t xml:space="preserve"> 10</w:t>
      </w:r>
      <w:r w:rsidRPr="000D643A">
        <w:rPr>
          <w:rFonts w:eastAsia="Calibri"/>
          <w:color w:val="auto"/>
          <w:sz w:val="22"/>
          <w:lang w:val="en-US"/>
        </w:rPr>
        <w:t xml:space="preserve"> that results in a net loss of area requires approval from the Commonwealth Minister. The approval conditions relating to this condition are identified in the table below. </w:t>
      </w:r>
    </w:p>
    <w:p w:rsidR="000D643A" w:rsidRPr="000D643A" w:rsidRDefault="000D643A" w:rsidP="000D643A">
      <w:pPr>
        <w:pStyle w:val="Body"/>
        <w:rPr>
          <w:rFonts w:eastAsia="Calibri"/>
          <w:sz w:val="18"/>
          <w:szCs w:val="18"/>
          <w:lang w:val="en-US"/>
        </w:rPr>
      </w:pPr>
      <w:r w:rsidRPr="000D643A">
        <w:rPr>
          <w:rFonts w:eastAsia="Calibri"/>
          <w:b/>
          <w:sz w:val="18"/>
          <w:szCs w:val="18"/>
          <w:lang w:val="en-US"/>
        </w:rPr>
        <w:t xml:space="preserve">Table </w:t>
      </w:r>
      <w:r>
        <w:rPr>
          <w:rFonts w:eastAsia="Calibri"/>
          <w:b/>
          <w:sz w:val="18"/>
          <w:szCs w:val="18"/>
          <w:lang w:val="en-US"/>
        </w:rPr>
        <w:t>2</w:t>
      </w:r>
      <w:r w:rsidRPr="000D643A">
        <w:rPr>
          <w:rFonts w:eastAsia="Calibri"/>
          <w:sz w:val="18"/>
          <w:szCs w:val="18"/>
          <w:lang w:val="en-US"/>
        </w:rPr>
        <w:t xml:space="preserve"> provides </w:t>
      </w:r>
      <w:r>
        <w:rPr>
          <w:rFonts w:eastAsia="Calibri"/>
          <w:sz w:val="18"/>
          <w:szCs w:val="18"/>
          <w:lang w:val="en-US"/>
        </w:rPr>
        <w:t xml:space="preserve">information on the commonwealth approval conditions for changes to conservation area boundaries </w:t>
      </w:r>
    </w:p>
    <w:tbl>
      <w:tblPr>
        <w:tblStyle w:val="MediumShading1-Accent5"/>
        <w:tblW w:w="0" w:type="auto"/>
        <w:tblInd w:w="0" w:type="dxa"/>
        <w:tblLayout w:type="fixed"/>
        <w:tblLook w:val="04A0" w:firstRow="1" w:lastRow="0" w:firstColumn="1" w:lastColumn="0" w:noHBand="0" w:noVBand="1"/>
      </w:tblPr>
      <w:tblGrid>
        <w:gridCol w:w="3379"/>
        <w:gridCol w:w="6759"/>
      </w:tblGrid>
      <w:tr w:rsidR="00AB3663" w:rsidRPr="00DA70E5" w:rsidTr="00AB36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38" w:type="dxa"/>
            <w:gridSpan w:val="2"/>
            <w:hideMark/>
          </w:tcPr>
          <w:p w:rsidR="00AB3663" w:rsidRPr="00DA70E5" w:rsidRDefault="00AB3663">
            <w:pPr>
              <w:pStyle w:val="ReplyLet"/>
              <w:rPr>
                <w:rFonts w:asciiTheme="minorHAnsi" w:hAnsiTheme="minorHAnsi"/>
                <w:sz w:val="24"/>
              </w:rPr>
            </w:pPr>
            <w:r w:rsidRPr="00DA70E5">
              <w:rPr>
                <w:rFonts w:asciiTheme="minorHAnsi" w:hAnsiTheme="minorHAnsi"/>
                <w:sz w:val="24"/>
              </w:rPr>
              <w:t>MSA Commonwealth approval</w:t>
            </w:r>
          </w:p>
        </w:tc>
      </w:tr>
      <w:tr w:rsidR="00AB3663" w:rsidRPr="00DA70E5" w:rsidTr="00AB3663">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AB3663" w:rsidRPr="00DA70E5" w:rsidRDefault="00AB3663">
            <w:pPr>
              <w:pStyle w:val="ReplyLet"/>
              <w:jc w:val="left"/>
              <w:rPr>
                <w:rFonts w:ascii="Calibri" w:hAnsi="Calibri" w:cs="Calibri"/>
                <w:b w:val="0"/>
                <w:color w:val="000000" w:themeColor="text1"/>
                <w:sz w:val="22"/>
                <w:szCs w:val="22"/>
              </w:rPr>
            </w:pPr>
            <w:r w:rsidRPr="00DA70E5">
              <w:rPr>
                <w:rFonts w:ascii="Calibri" w:hAnsi="Calibri" w:cs="Calibri"/>
                <w:color w:val="000000" w:themeColor="text1"/>
                <w:sz w:val="22"/>
                <w:szCs w:val="22"/>
              </w:rPr>
              <w:t>Relevant approval</w:t>
            </w:r>
          </w:p>
        </w:tc>
        <w:tc>
          <w:tcPr>
            <w:tcW w:w="6759" w:type="dxa"/>
            <w:tcBorders>
              <w:top w:val="single" w:sz="8" w:space="0" w:color="78C0D4" w:themeColor="accent5" w:themeTint="BF"/>
              <w:bottom w:val="single" w:sz="8" w:space="0" w:color="78C0D4" w:themeColor="accent5" w:themeTint="BF"/>
              <w:right w:val="nil"/>
            </w:tcBorders>
          </w:tcPr>
          <w:p w:rsidR="00051AFC" w:rsidRPr="00DA70E5" w:rsidRDefault="00AB3663" w:rsidP="00051AFC">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DA70E5">
              <w:rPr>
                <w:rFonts w:ascii="Calibri" w:hAnsi="Calibri" w:cs="Calibri"/>
                <w:color w:val="000000" w:themeColor="text1"/>
                <w:sz w:val="22"/>
                <w:szCs w:val="22"/>
              </w:rPr>
              <w:t>September 2013</w:t>
            </w:r>
            <w:r w:rsidR="00051AFC" w:rsidRPr="00DA70E5">
              <w:rPr>
                <w:rFonts w:ascii="Calibri" w:hAnsi="Calibri" w:cs="Calibri"/>
                <w:color w:val="000000" w:themeColor="text1"/>
                <w:sz w:val="22"/>
                <w:szCs w:val="22"/>
              </w:rPr>
              <w:t xml:space="preserve"> (2010 Urban Growth </w:t>
            </w:r>
            <w:r w:rsidR="00EC1225" w:rsidRPr="00DA70E5">
              <w:rPr>
                <w:rFonts w:ascii="Calibri" w:hAnsi="Calibri" w:cs="Calibri"/>
                <w:color w:val="000000" w:themeColor="text1"/>
                <w:sz w:val="22"/>
                <w:szCs w:val="22"/>
              </w:rPr>
              <w:t>Boundary</w:t>
            </w:r>
            <w:r w:rsidR="00051AFC" w:rsidRPr="00DA70E5">
              <w:rPr>
                <w:rFonts w:ascii="Calibri" w:hAnsi="Calibri" w:cs="Calibri"/>
                <w:color w:val="000000" w:themeColor="text1"/>
                <w:sz w:val="22"/>
                <w:szCs w:val="22"/>
              </w:rPr>
              <w:t xml:space="preserve"> expansion of the </w:t>
            </w:r>
            <w:r w:rsidR="00EC1225">
              <w:rPr>
                <w:rFonts w:ascii="Calibri" w:hAnsi="Calibri" w:cs="Calibri"/>
                <w:color w:val="000000" w:themeColor="text1"/>
                <w:sz w:val="22"/>
                <w:szCs w:val="22"/>
              </w:rPr>
              <w:t>Western</w:t>
            </w:r>
            <w:r w:rsidR="00051AFC" w:rsidRPr="00DA70E5">
              <w:rPr>
                <w:rFonts w:ascii="Calibri" w:hAnsi="Calibri" w:cs="Calibri"/>
                <w:color w:val="000000" w:themeColor="text1"/>
                <w:sz w:val="22"/>
                <w:szCs w:val="22"/>
              </w:rPr>
              <w:t xml:space="preserve"> Growth corridor)</w:t>
            </w:r>
          </w:p>
          <w:p w:rsidR="00AB3663" w:rsidRPr="00DA70E5" w:rsidRDefault="00AB3663">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p>
        </w:tc>
      </w:tr>
      <w:tr w:rsidR="00AB3663" w:rsidRPr="00DA70E5" w:rsidTr="00AB3663">
        <w:trPr>
          <w:cnfStyle w:val="000000010000" w:firstRow="0" w:lastRow="0" w:firstColumn="0" w:lastColumn="0" w:oddVBand="0" w:evenVBand="0" w:oddHBand="0" w:evenHBand="1" w:firstRowFirstColumn="0" w:firstRowLastColumn="0" w:lastRowFirstColumn="0" w:lastRowLastColumn="0"/>
          <w:trHeight w:val="479"/>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AB3663" w:rsidRPr="00DA70E5" w:rsidRDefault="00AB3663">
            <w:pPr>
              <w:pStyle w:val="ReplyLet"/>
              <w:jc w:val="left"/>
              <w:rPr>
                <w:rFonts w:ascii="Calibri" w:hAnsi="Calibri" w:cs="Calibri"/>
                <w:b w:val="0"/>
                <w:color w:val="000000" w:themeColor="text1"/>
                <w:sz w:val="22"/>
                <w:szCs w:val="22"/>
              </w:rPr>
            </w:pPr>
            <w:r w:rsidRPr="00DA70E5">
              <w:rPr>
                <w:rFonts w:ascii="Calibri" w:hAnsi="Calibri" w:cs="Calibri"/>
                <w:color w:val="000000" w:themeColor="text1"/>
                <w:sz w:val="22"/>
                <w:szCs w:val="22"/>
              </w:rPr>
              <w:t>Relevant approval condition</w:t>
            </w:r>
          </w:p>
        </w:tc>
        <w:tc>
          <w:tcPr>
            <w:tcW w:w="6759" w:type="dxa"/>
            <w:tcBorders>
              <w:top w:val="single" w:sz="8" w:space="0" w:color="78C0D4" w:themeColor="accent5" w:themeTint="BF"/>
              <w:bottom w:val="single" w:sz="8" w:space="0" w:color="78C0D4" w:themeColor="accent5" w:themeTint="BF"/>
              <w:right w:val="nil"/>
            </w:tcBorders>
          </w:tcPr>
          <w:p w:rsidR="00AB3663" w:rsidRPr="00DA70E5" w:rsidRDefault="00AB3663" w:rsidP="00051AFC">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DA70E5">
              <w:rPr>
                <w:rFonts w:ascii="Calibri" w:hAnsi="Calibri" w:cs="Calibri"/>
                <w:color w:val="000000" w:themeColor="text1"/>
                <w:sz w:val="22"/>
                <w:szCs w:val="22"/>
              </w:rPr>
              <w:t xml:space="preserve">Condition </w:t>
            </w:r>
            <w:r w:rsidR="00051AFC" w:rsidRPr="00DA70E5">
              <w:rPr>
                <w:rFonts w:ascii="Calibri" w:hAnsi="Calibri" w:cs="Calibri"/>
                <w:color w:val="000000" w:themeColor="text1"/>
                <w:sz w:val="22"/>
                <w:szCs w:val="22"/>
              </w:rPr>
              <w:t>3</w:t>
            </w:r>
          </w:p>
        </w:tc>
      </w:tr>
      <w:tr w:rsidR="00AB3663" w:rsidRPr="00DA70E5" w:rsidTr="00AB3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AB3663" w:rsidRPr="00DA70E5" w:rsidRDefault="00AB3663">
            <w:pPr>
              <w:pStyle w:val="ReplyLet"/>
              <w:jc w:val="left"/>
              <w:rPr>
                <w:rFonts w:ascii="Calibri" w:hAnsi="Calibri" w:cs="Calibri"/>
                <w:b w:val="0"/>
                <w:color w:val="000000" w:themeColor="text1"/>
                <w:sz w:val="22"/>
                <w:szCs w:val="22"/>
              </w:rPr>
            </w:pPr>
            <w:r w:rsidRPr="00DA70E5">
              <w:rPr>
                <w:rFonts w:ascii="Calibri" w:hAnsi="Calibri" w:cs="Calibri"/>
                <w:color w:val="000000" w:themeColor="text1"/>
                <w:sz w:val="22"/>
                <w:szCs w:val="22"/>
              </w:rPr>
              <w:t>Is approval required?</w:t>
            </w:r>
          </w:p>
        </w:tc>
        <w:tc>
          <w:tcPr>
            <w:tcW w:w="6759" w:type="dxa"/>
            <w:tcBorders>
              <w:top w:val="single" w:sz="8" w:space="0" w:color="78C0D4" w:themeColor="accent5" w:themeTint="BF"/>
              <w:bottom w:val="single" w:sz="8" w:space="0" w:color="78C0D4" w:themeColor="accent5" w:themeTint="BF"/>
              <w:right w:val="nil"/>
            </w:tcBorders>
          </w:tcPr>
          <w:p w:rsidR="00AB3663" w:rsidRPr="00DA70E5" w:rsidRDefault="00AB3663">
            <w:pPr>
              <w:pStyle w:val="ReplyLe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sidRPr="00DA70E5">
              <w:rPr>
                <w:rFonts w:ascii="Calibri" w:hAnsi="Calibri" w:cs="Calibri"/>
                <w:color w:val="000000" w:themeColor="text1"/>
                <w:sz w:val="22"/>
                <w:szCs w:val="22"/>
              </w:rPr>
              <w:t>Yes</w:t>
            </w:r>
          </w:p>
        </w:tc>
      </w:tr>
      <w:tr w:rsidR="00AB3663" w:rsidRPr="00DA70E5" w:rsidTr="00AB366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9" w:type="dxa"/>
            <w:tcBorders>
              <w:top w:val="single" w:sz="8" w:space="0" w:color="78C0D4" w:themeColor="accent5" w:themeTint="BF"/>
              <w:left w:val="nil"/>
              <w:bottom w:val="single" w:sz="8" w:space="0" w:color="78C0D4" w:themeColor="accent5" w:themeTint="BF"/>
            </w:tcBorders>
            <w:hideMark/>
          </w:tcPr>
          <w:p w:rsidR="00AB3663" w:rsidRPr="00DA70E5" w:rsidRDefault="00AB3663">
            <w:pPr>
              <w:pStyle w:val="ReplyLet"/>
              <w:jc w:val="left"/>
              <w:rPr>
                <w:rFonts w:ascii="Calibri" w:hAnsi="Calibri" w:cs="Calibri"/>
                <w:b w:val="0"/>
                <w:color w:val="000000" w:themeColor="text1"/>
                <w:sz w:val="22"/>
                <w:szCs w:val="22"/>
              </w:rPr>
            </w:pPr>
            <w:r w:rsidRPr="00DA70E5">
              <w:rPr>
                <w:rFonts w:ascii="Calibri" w:hAnsi="Calibri" w:cs="Calibri"/>
                <w:color w:val="000000" w:themeColor="text1"/>
                <w:sz w:val="22"/>
                <w:szCs w:val="22"/>
              </w:rPr>
              <w:t>Reason approval is required</w:t>
            </w:r>
          </w:p>
        </w:tc>
        <w:tc>
          <w:tcPr>
            <w:tcW w:w="6759" w:type="dxa"/>
            <w:tcBorders>
              <w:top w:val="single" w:sz="8" w:space="0" w:color="78C0D4" w:themeColor="accent5" w:themeTint="BF"/>
              <w:bottom w:val="single" w:sz="8" w:space="0" w:color="78C0D4" w:themeColor="accent5" w:themeTint="BF"/>
              <w:right w:val="nil"/>
            </w:tcBorders>
            <w:hideMark/>
          </w:tcPr>
          <w:p w:rsidR="00AB3663" w:rsidRPr="00DA70E5" w:rsidRDefault="00051AFC">
            <w:pPr>
              <w:pStyle w:val="ReplyLet"/>
              <w:cnfStyle w:val="000000010000" w:firstRow="0" w:lastRow="0" w:firstColumn="0" w:lastColumn="0" w:oddVBand="0" w:evenVBand="0" w:oddHBand="0" w:evenHBand="1" w:firstRowFirstColumn="0" w:firstRowLastColumn="0" w:lastRowFirstColumn="0" w:lastRowLastColumn="0"/>
              <w:rPr>
                <w:rFonts w:ascii="Calibri" w:hAnsi="Calibri" w:cs="Calibri"/>
                <w:color w:val="000000" w:themeColor="text1"/>
                <w:sz w:val="22"/>
                <w:szCs w:val="22"/>
              </w:rPr>
            </w:pPr>
            <w:r w:rsidRPr="00DA70E5">
              <w:rPr>
                <w:rFonts w:ascii="Calibri" w:hAnsi="Calibri" w:cs="Calibri"/>
                <w:color w:val="000000" w:themeColor="text1"/>
                <w:sz w:val="22"/>
                <w:szCs w:val="22"/>
              </w:rPr>
              <w:t>Commonwealth approval is required for a net loss of area of the conservation area.</w:t>
            </w:r>
          </w:p>
        </w:tc>
      </w:tr>
    </w:tbl>
    <w:p w:rsidR="002E51C7" w:rsidRDefault="002E51C7" w:rsidP="0062206B">
      <w:pPr>
        <w:pStyle w:val="HC"/>
      </w:pPr>
    </w:p>
    <w:p w:rsidR="00DF47F4" w:rsidRDefault="003A437D" w:rsidP="00DF47F4">
      <w:pPr>
        <w:pStyle w:val="HC"/>
      </w:pPr>
      <w:r>
        <w:t>Approved</w:t>
      </w:r>
      <w:r w:rsidR="0008374C">
        <w:t xml:space="preserve"> Boundary Changes and Assessment Criteria</w:t>
      </w:r>
    </w:p>
    <w:p w:rsidR="00670D2C" w:rsidRDefault="00670D2C" w:rsidP="00180881">
      <w:pPr>
        <w:pStyle w:val="Body"/>
      </w:pPr>
      <w:r>
        <w:t>Conservation Area 10 is the only conservation area within the BCS where the boundaries of the conservation area include a buffer. The buffer area contains no environmental values</w:t>
      </w:r>
      <w:r w:rsidR="00180881">
        <w:t xml:space="preserve">, and the BCS identifies that the buffer area will be reviewed at the precinct structure planning phase. </w:t>
      </w:r>
      <w:r w:rsidRPr="00670D2C">
        <w:t>Any revised buffer must be to the satisfaction of D</w:t>
      </w:r>
      <w:r w:rsidR="00180881">
        <w:t>ELWP</w:t>
      </w:r>
      <w:r w:rsidRPr="00670D2C">
        <w:t xml:space="preserve"> and </w:t>
      </w:r>
      <w:r w:rsidR="00DA70E5">
        <w:t xml:space="preserve">must meet the boundary change criteria identified in the table below. This includes </w:t>
      </w:r>
    </w:p>
    <w:p w:rsidR="00DA70E5" w:rsidRDefault="00DA70E5" w:rsidP="00940EA2">
      <w:pPr>
        <w:pStyle w:val="Body"/>
        <w:numPr>
          <w:ilvl w:val="0"/>
          <w:numId w:val="38"/>
        </w:numPr>
      </w:pPr>
      <w:r>
        <w:t xml:space="preserve">Criteria relating to changes in the boundary of open space conservation areas outlined in the </w:t>
      </w:r>
      <w:r w:rsidR="00940EA2">
        <w:t>G</w:t>
      </w:r>
      <w:r w:rsidR="00940EA2" w:rsidRPr="00E8757B">
        <w:rPr>
          <w:rFonts w:cs="Calibri"/>
          <w:color w:val="000000" w:themeColor="text1"/>
          <w:szCs w:val="22"/>
          <w:lang w:eastAsia="en-AU"/>
        </w:rPr>
        <w:t>uidance note: Implementing the Biodiversity Conservation Strategy for Melbourne’s Growth Corridors</w:t>
      </w:r>
      <w:r w:rsidR="00940EA2">
        <w:rPr>
          <w:rFonts w:cs="Calibri"/>
          <w:color w:val="000000" w:themeColor="text1"/>
          <w:szCs w:val="22"/>
          <w:lang w:eastAsia="en-AU"/>
        </w:rPr>
        <w:t>.</w:t>
      </w:r>
    </w:p>
    <w:p w:rsidR="00DA70E5" w:rsidRDefault="00940EA2" w:rsidP="00940EA2">
      <w:pPr>
        <w:pStyle w:val="Body"/>
        <w:numPr>
          <w:ilvl w:val="0"/>
          <w:numId w:val="38"/>
        </w:numPr>
      </w:pPr>
      <w:r>
        <w:t>Criteria</w:t>
      </w:r>
      <w:r w:rsidR="00DA70E5">
        <w:t xml:space="preserve"> specifically relating to conservation area 10 identified in the BCS</w:t>
      </w:r>
    </w:p>
    <w:p w:rsidR="006A1532" w:rsidRDefault="00180881" w:rsidP="00DF47F4">
      <w:pPr>
        <w:pStyle w:val="ReplyLet"/>
        <w:rPr>
          <w:rFonts w:ascii="Calibri" w:hAnsi="Calibri" w:cs="Calibri"/>
          <w:sz w:val="22"/>
          <w:lang w:eastAsia="en-US"/>
        </w:rPr>
      </w:pPr>
      <w:r>
        <w:rPr>
          <w:rFonts w:ascii="Calibri" w:hAnsi="Calibri" w:cs="Calibri"/>
          <w:sz w:val="22"/>
          <w:lang w:eastAsia="en-US"/>
        </w:rPr>
        <w:t xml:space="preserve">DEWLP has conducted a review of the buffer area and the </w:t>
      </w:r>
      <w:r w:rsidR="003A437D">
        <w:rPr>
          <w:rFonts w:ascii="Calibri" w:hAnsi="Calibri" w:cs="Calibri"/>
          <w:sz w:val="22"/>
          <w:lang w:eastAsia="en-US"/>
        </w:rPr>
        <w:t xml:space="preserve">final conservation area boundary, as </w:t>
      </w:r>
      <w:r>
        <w:rPr>
          <w:rFonts w:ascii="Calibri" w:hAnsi="Calibri" w:cs="Calibri"/>
          <w:sz w:val="22"/>
          <w:lang w:eastAsia="en-US"/>
        </w:rPr>
        <w:t xml:space="preserve">provided </w:t>
      </w:r>
      <w:r w:rsidR="003A437D">
        <w:rPr>
          <w:rFonts w:ascii="Calibri" w:hAnsi="Calibri" w:cs="Calibri"/>
          <w:sz w:val="22"/>
          <w:lang w:eastAsia="en-US"/>
        </w:rPr>
        <w:t>in</w:t>
      </w:r>
      <w:r>
        <w:rPr>
          <w:rFonts w:ascii="Calibri" w:hAnsi="Calibri" w:cs="Calibri"/>
          <w:sz w:val="22"/>
          <w:lang w:eastAsia="en-US"/>
        </w:rPr>
        <w:t xml:space="preserve"> a</w:t>
      </w:r>
      <w:r w:rsidR="003A437D">
        <w:rPr>
          <w:rFonts w:ascii="Calibri" w:hAnsi="Calibri" w:cs="Calibri"/>
          <w:sz w:val="22"/>
          <w:lang w:eastAsia="en-US"/>
        </w:rPr>
        <w:t xml:space="preserve">ppendix 1, has been approved by the Commonwealth Minister. </w:t>
      </w:r>
    </w:p>
    <w:p w:rsidR="00E8757B" w:rsidRDefault="00E8757B" w:rsidP="0008374C">
      <w:pPr>
        <w:pStyle w:val="Body"/>
      </w:pPr>
    </w:p>
    <w:p w:rsidR="002E51C7" w:rsidRPr="0008374C" w:rsidRDefault="0008374C" w:rsidP="003C3C19">
      <w:pPr>
        <w:pStyle w:val="Body"/>
        <w:rPr>
          <w:rFonts w:eastAsia="Calibri"/>
          <w:sz w:val="18"/>
          <w:szCs w:val="18"/>
          <w:lang w:val="en-US"/>
        </w:rPr>
      </w:pPr>
      <w:r w:rsidRPr="000D643A">
        <w:rPr>
          <w:rFonts w:eastAsia="Calibri"/>
          <w:b/>
          <w:sz w:val="18"/>
          <w:szCs w:val="18"/>
          <w:lang w:val="en-US"/>
        </w:rPr>
        <w:t xml:space="preserve">Table </w:t>
      </w:r>
      <w:r>
        <w:rPr>
          <w:rFonts w:eastAsia="Calibri"/>
          <w:b/>
          <w:sz w:val="18"/>
          <w:szCs w:val="18"/>
          <w:lang w:val="en-US"/>
        </w:rPr>
        <w:t>3</w:t>
      </w:r>
      <w:r w:rsidRPr="000D643A">
        <w:rPr>
          <w:rFonts w:eastAsia="Calibri"/>
          <w:sz w:val="18"/>
          <w:szCs w:val="18"/>
          <w:lang w:val="en-US"/>
        </w:rPr>
        <w:t xml:space="preserve"> provides </w:t>
      </w:r>
      <w:r>
        <w:rPr>
          <w:rFonts w:eastAsia="Calibri"/>
          <w:sz w:val="18"/>
          <w:szCs w:val="18"/>
          <w:lang w:val="en-US"/>
        </w:rPr>
        <w:t xml:space="preserve">information on how the </w:t>
      </w:r>
      <w:r w:rsidR="003A437D">
        <w:rPr>
          <w:rFonts w:eastAsia="Calibri"/>
          <w:sz w:val="18"/>
          <w:szCs w:val="18"/>
          <w:lang w:val="en-US"/>
        </w:rPr>
        <w:t>approved</w:t>
      </w:r>
      <w:r>
        <w:rPr>
          <w:rFonts w:eastAsia="Calibri"/>
          <w:sz w:val="18"/>
          <w:szCs w:val="18"/>
          <w:lang w:val="en-US"/>
        </w:rPr>
        <w:t xml:space="preserve"> boundary change meets the boundary change criteria </w:t>
      </w:r>
    </w:p>
    <w:tbl>
      <w:tblPr>
        <w:tblStyle w:val="MediumShading1-Accent5"/>
        <w:tblW w:w="9889" w:type="dxa"/>
        <w:tblInd w:w="0" w:type="dxa"/>
        <w:tblLayout w:type="fixed"/>
        <w:tblLook w:val="04A0" w:firstRow="1" w:lastRow="0" w:firstColumn="1" w:lastColumn="0" w:noHBand="0" w:noVBand="1"/>
      </w:tblPr>
      <w:tblGrid>
        <w:gridCol w:w="3794"/>
        <w:gridCol w:w="1276"/>
        <w:gridCol w:w="425"/>
        <w:gridCol w:w="4394"/>
      </w:tblGrid>
      <w:tr w:rsidR="00AB3663" w:rsidTr="007B61C5">
        <w:trPr>
          <w:cnfStyle w:val="100000000000" w:firstRow="1" w:lastRow="0" w:firstColumn="0" w:lastColumn="0" w:oddVBand="0" w:evenVBand="0" w:oddHBand="0"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3794" w:type="dxa"/>
            <w:hideMark/>
          </w:tcPr>
          <w:p w:rsidR="00AB3663" w:rsidRDefault="00AB3663">
            <w:pPr>
              <w:pStyle w:val="ReplyLet"/>
              <w:jc w:val="left"/>
              <w:rPr>
                <w:rFonts w:asciiTheme="minorHAnsi" w:hAnsiTheme="minorHAnsi" w:cs="Calibri"/>
                <w:b w:val="0"/>
                <w:color w:val="000000" w:themeColor="text1"/>
                <w:sz w:val="32"/>
              </w:rPr>
            </w:pPr>
            <w:r>
              <w:rPr>
                <w:rFonts w:asciiTheme="minorHAnsi" w:hAnsiTheme="minorHAnsi"/>
                <w:sz w:val="28"/>
              </w:rPr>
              <w:t>Boundary Change Criteria</w:t>
            </w:r>
          </w:p>
        </w:tc>
        <w:tc>
          <w:tcPr>
            <w:tcW w:w="6095" w:type="dxa"/>
            <w:gridSpan w:val="3"/>
          </w:tcPr>
          <w:p w:rsidR="00AB3663" w:rsidRDefault="00AB3663">
            <w:pPr>
              <w:pStyle w:val="ReplyLet"/>
              <w:cnfStyle w:val="100000000000" w:firstRow="1" w:lastRow="0" w:firstColumn="0" w:lastColumn="0" w:oddVBand="0" w:evenVBand="0" w:oddHBand="0" w:evenHBand="0" w:firstRowFirstColumn="0" w:firstRowLastColumn="0" w:lastRowFirstColumn="0" w:lastRowLastColumn="0"/>
              <w:rPr>
                <w:rFonts w:asciiTheme="minorHAnsi" w:hAnsiTheme="minorHAnsi" w:cs="Calibri"/>
                <w:color w:val="000000" w:themeColor="text1"/>
                <w:sz w:val="32"/>
              </w:rPr>
            </w:pPr>
          </w:p>
        </w:tc>
      </w:tr>
      <w:tr w:rsidR="0062206B" w:rsidTr="007B61C5">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9889" w:type="dxa"/>
            <w:gridSpan w:val="4"/>
            <w:tcBorders>
              <w:top w:val="single" w:sz="8" w:space="0" w:color="78C0D4" w:themeColor="accent5" w:themeTint="BF"/>
              <w:left w:val="nil"/>
              <w:bottom w:val="single" w:sz="8" w:space="0" w:color="78C0D4" w:themeColor="accent5" w:themeTint="BF"/>
              <w:right w:val="nil"/>
            </w:tcBorders>
            <w:hideMark/>
          </w:tcPr>
          <w:p w:rsidR="0062206B" w:rsidRPr="003C3C19" w:rsidRDefault="0062206B" w:rsidP="003C3C19">
            <w:pPr>
              <w:pStyle w:val="Body"/>
            </w:pPr>
            <w:r>
              <w:t>Changes to the boundaries of these conservation areas are considered necessary if the adjustment is  required to address one or more of the following site specific issues:</w:t>
            </w:r>
          </w:p>
        </w:tc>
      </w:tr>
      <w:tr w:rsidR="00AB3663" w:rsidTr="007B61C5">
        <w:trPr>
          <w:cnfStyle w:val="000000010000" w:firstRow="0" w:lastRow="0" w:firstColumn="0" w:lastColumn="0" w:oddVBand="0" w:evenVBand="0" w:oddHBand="0" w:evenHBand="1" w:firstRowFirstColumn="0" w:firstRowLastColumn="0" w:lastRowFirstColumn="0" w:lastRowLastColumn="0"/>
          <w:trHeight w:val="1191"/>
        </w:trPr>
        <w:tc>
          <w:tcPr>
            <w:cnfStyle w:val="001000000000" w:firstRow="0" w:lastRow="0" w:firstColumn="1" w:lastColumn="0" w:oddVBand="0" w:evenVBand="0" w:oddHBand="0" w:evenHBand="0" w:firstRowFirstColumn="0" w:firstRowLastColumn="0" w:lastRowFirstColumn="0" w:lastRowLastColumn="0"/>
            <w:tcW w:w="5495" w:type="dxa"/>
            <w:gridSpan w:val="3"/>
            <w:tcBorders>
              <w:top w:val="single" w:sz="8" w:space="0" w:color="78C0D4" w:themeColor="accent5" w:themeTint="BF"/>
              <w:left w:val="nil"/>
              <w:bottom w:val="single" w:sz="8" w:space="0" w:color="78C0D4" w:themeColor="accent5" w:themeTint="BF"/>
            </w:tcBorders>
            <w:hideMark/>
          </w:tcPr>
          <w:p w:rsidR="0062206B" w:rsidRPr="003C3C19" w:rsidRDefault="0062206B" w:rsidP="0062206B">
            <w:pPr>
              <w:pStyle w:val="Body"/>
              <w:numPr>
                <w:ilvl w:val="0"/>
                <w:numId w:val="24"/>
              </w:numPr>
              <w:rPr>
                <w:b w:val="0"/>
              </w:rPr>
            </w:pPr>
            <w:r w:rsidRPr="003C3C19">
              <w:rPr>
                <w:b w:val="0"/>
              </w:rPr>
              <w:t>It is an area of low biodiversity value for matters of national environmental significance or not required under the MSA Prescriptions</w:t>
            </w:r>
          </w:p>
          <w:p w:rsidR="00AB3663" w:rsidRPr="003C3C19" w:rsidRDefault="00AB3663">
            <w:pPr>
              <w:pStyle w:val="ReplyLet"/>
              <w:jc w:val="left"/>
              <w:rPr>
                <w:rFonts w:ascii="Calibri" w:hAnsi="Calibri" w:cs="Calibri"/>
                <w:b w:val="0"/>
                <w:color w:val="000000" w:themeColor="text1"/>
                <w:sz w:val="22"/>
                <w:szCs w:val="22"/>
              </w:rPr>
            </w:pPr>
          </w:p>
        </w:tc>
        <w:tc>
          <w:tcPr>
            <w:tcW w:w="4394" w:type="dxa"/>
            <w:tcBorders>
              <w:top w:val="single" w:sz="8" w:space="0" w:color="78C0D4" w:themeColor="accent5" w:themeTint="BF"/>
              <w:bottom w:val="single" w:sz="8" w:space="0" w:color="78C0D4" w:themeColor="accent5" w:themeTint="BF"/>
              <w:right w:val="nil"/>
            </w:tcBorders>
          </w:tcPr>
          <w:p w:rsidR="00AB3663" w:rsidRPr="007B61C5" w:rsidRDefault="007B61C5" w:rsidP="007B61C5">
            <w:pPr>
              <w:pStyle w:val="DPIBodytext"/>
              <w:cnfStyle w:val="000000010000" w:firstRow="0" w:lastRow="0" w:firstColumn="0" w:lastColumn="0" w:oddVBand="0" w:evenVBand="0" w:oddHBand="0" w:evenHBand="1" w:firstRowFirstColumn="0" w:firstRowLastColumn="0" w:lastRowFirstColumn="0" w:lastRowLastColumn="0"/>
              <w:rPr>
                <w:rFonts w:ascii="Calibri" w:hAnsi="Calibri" w:cs="Calibri"/>
                <w:sz w:val="22"/>
                <w:szCs w:val="22"/>
              </w:rPr>
            </w:pPr>
            <w:r>
              <w:rPr>
                <w:rFonts w:ascii="Calibri" w:hAnsi="Calibri" w:cs="Calibri"/>
                <w:sz w:val="22"/>
                <w:szCs w:val="22"/>
              </w:rPr>
              <w:t>The open space buffer area contains no habitat for MNES, and the proposed boundary change provides a sufficient buffer to protect and manage the MNES within the existing public land (Truganina Cemetery). See buffer criteria below</w:t>
            </w:r>
          </w:p>
        </w:tc>
      </w:tr>
      <w:tr w:rsidR="00AB3663" w:rsidTr="007B61C5">
        <w:trPr>
          <w:cnfStyle w:val="000000100000" w:firstRow="0" w:lastRow="0" w:firstColumn="0" w:lastColumn="0" w:oddVBand="0" w:evenVBand="0" w:oddHBand="1" w:evenHBand="0" w:firstRowFirstColumn="0" w:firstRowLastColumn="0" w:lastRowFirstColumn="0" w:lastRowLastColumn="0"/>
          <w:trHeight w:val="5511"/>
        </w:trPr>
        <w:tc>
          <w:tcPr>
            <w:cnfStyle w:val="001000000000" w:firstRow="0" w:lastRow="0" w:firstColumn="1" w:lastColumn="0" w:oddVBand="0" w:evenVBand="0" w:oddHBand="0" w:evenHBand="0" w:firstRowFirstColumn="0" w:firstRowLastColumn="0" w:lastRowFirstColumn="0" w:lastRowLastColumn="0"/>
            <w:tcW w:w="5495" w:type="dxa"/>
            <w:gridSpan w:val="3"/>
            <w:tcBorders>
              <w:top w:val="single" w:sz="8" w:space="0" w:color="78C0D4" w:themeColor="accent5" w:themeTint="BF"/>
              <w:left w:val="nil"/>
              <w:bottom w:val="single" w:sz="8" w:space="0" w:color="78C0D4" w:themeColor="accent5" w:themeTint="BF"/>
            </w:tcBorders>
            <w:hideMark/>
          </w:tcPr>
          <w:p w:rsidR="0062206B" w:rsidRPr="003C3C19" w:rsidRDefault="0062206B" w:rsidP="0062206B">
            <w:pPr>
              <w:pStyle w:val="Body"/>
              <w:numPr>
                <w:ilvl w:val="0"/>
                <w:numId w:val="24"/>
              </w:numPr>
              <w:rPr>
                <w:b w:val="0"/>
              </w:rPr>
            </w:pPr>
            <w:r w:rsidRPr="003C3C19">
              <w:rPr>
                <w:b w:val="0"/>
              </w:rPr>
              <w:lastRenderedPageBreak/>
              <w:t>The adjustment is  required to address one or more of the following site specific issues:</w:t>
            </w:r>
          </w:p>
          <w:p w:rsidR="0062206B" w:rsidRPr="003C3C19" w:rsidRDefault="0062206B" w:rsidP="0062206B">
            <w:pPr>
              <w:pStyle w:val="Body"/>
              <w:numPr>
                <w:ilvl w:val="0"/>
                <w:numId w:val="25"/>
              </w:numPr>
              <w:ind w:left="720"/>
              <w:rPr>
                <w:b w:val="0"/>
              </w:rPr>
            </w:pPr>
            <w:r w:rsidRPr="003C3C19">
              <w:rPr>
                <w:b w:val="0"/>
              </w:rPr>
              <w:t>urban infrastructure shown in the Growth Corridor Plans (GAA, 2013);</w:t>
            </w:r>
          </w:p>
          <w:p w:rsidR="0062206B" w:rsidRPr="003C3C19" w:rsidRDefault="0062206B" w:rsidP="0062206B">
            <w:pPr>
              <w:pStyle w:val="Body"/>
              <w:numPr>
                <w:ilvl w:val="0"/>
                <w:numId w:val="25"/>
              </w:numPr>
              <w:ind w:left="720"/>
              <w:rPr>
                <w:b w:val="0"/>
              </w:rPr>
            </w:pPr>
            <w:r w:rsidRPr="003C3C19">
              <w:rPr>
                <w:b w:val="0"/>
              </w:rPr>
              <w:t>existing or proposed new infrastructure of state significance;</w:t>
            </w:r>
          </w:p>
          <w:p w:rsidR="0062206B" w:rsidRPr="003C3C19" w:rsidRDefault="0062206B" w:rsidP="0062206B">
            <w:pPr>
              <w:pStyle w:val="Body"/>
              <w:numPr>
                <w:ilvl w:val="0"/>
                <w:numId w:val="25"/>
              </w:numPr>
              <w:ind w:left="720"/>
              <w:rPr>
                <w:b w:val="0"/>
              </w:rPr>
            </w:pPr>
            <w:r w:rsidRPr="003C3C19">
              <w:rPr>
                <w:b w:val="0"/>
              </w:rPr>
              <w:t>urban planning objectives of a precinct structure plan, such as appropriate urban form, roads, bridges, water management and other infrastructure;</w:t>
            </w:r>
          </w:p>
          <w:p w:rsidR="0062206B" w:rsidRPr="003C3C19" w:rsidRDefault="0062206B" w:rsidP="0062206B">
            <w:pPr>
              <w:pStyle w:val="Body"/>
              <w:numPr>
                <w:ilvl w:val="0"/>
                <w:numId w:val="25"/>
              </w:numPr>
              <w:ind w:left="720"/>
              <w:rPr>
                <w:b w:val="0"/>
              </w:rPr>
            </w:pPr>
            <w:r w:rsidRPr="003C3C19">
              <w:rPr>
                <w:b w:val="0"/>
              </w:rPr>
              <w:t>land made inaccessible as a result of a conservation area;</w:t>
            </w:r>
          </w:p>
          <w:p w:rsidR="0062206B" w:rsidRPr="003C3C19" w:rsidRDefault="0062206B" w:rsidP="0062206B">
            <w:pPr>
              <w:pStyle w:val="Body"/>
              <w:numPr>
                <w:ilvl w:val="0"/>
                <w:numId w:val="25"/>
              </w:numPr>
              <w:ind w:left="720"/>
              <w:rPr>
                <w:b w:val="0"/>
              </w:rPr>
            </w:pPr>
            <w:r w:rsidRPr="003C3C19">
              <w:rPr>
                <w:b w:val="0"/>
              </w:rPr>
              <w:t>existing buildings or other infrastructure on or near the boundary of a conservation area;</w:t>
            </w:r>
          </w:p>
          <w:p w:rsidR="0062206B" w:rsidRPr="003C3C19" w:rsidRDefault="0062206B" w:rsidP="0062206B">
            <w:pPr>
              <w:pStyle w:val="Body"/>
              <w:numPr>
                <w:ilvl w:val="0"/>
                <w:numId w:val="25"/>
              </w:numPr>
              <w:ind w:left="720"/>
              <w:rPr>
                <w:b w:val="0"/>
              </w:rPr>
            </w:pPr>
            <w:r w:rsidRPr="003C3C19">
              <w:rPr>
                <w:b w:val="0"/>
              </w:rPr>
              <w:t xml:space="preserve">final requirements of regional (metropolitan) park planning processes </w:t>
            </w:r>
          </w:p>
          <w:p w:rsidR="00AB3663" w:rsidRPr="003C3C19" w:rsidRDefault="0062206B" w:rsidP="0062206B">
            <w:pPr>
              <w:pStyle w:val="Body"/>
              <w:numPr>
                <w:ilvl w:val="0"/>
                <w:numId w:val="25"/>
              </w:numPr>
              <w:ind w:left="720"/>
              <w:rPr>
                <w:b w:val="0"/>
              </w:rPr>
            </w:pPr>
            <w:r w:rsidRPr="003C3C19">
              <w:rPr>
                <w:b w:val="0"/>
              </w:rPr>
              <w:t>Errors in mapping</w:t>
            </w:r>
          </w:p>
        </w:tc>
        <w:tc>
          <w:tcPr>
            <w:tcW w:w="4394" w:type="dxa"/>
            <w:tcBorders>
              <w:top w:val="single" w:sz="8" w:space="0" w:color="78C0D4" w:themeColor="accent5" w:themeTint="BF"/>
              <w:bottom w:val="single" w:sz="8" w:space="0" w:color="78C0D4" w:themeColor="accent5" w:themeTint="BF"/>
              <w:right w:val="nil"/>
            </w:tcBorders>
          </w:tcPr>
          <w:p w:rsidR="007B61C5" w:rsidRDefault="007B61C5" w:rsidP="007B61C5">
            <w:pPr>
              <w:pStyle w:val="DPIBodytex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r>
              <w:rPr>
                <w:rFonts w:ascii="Calibri" w:hAnsi="Calibri" w:cs="Calibri"/>
                <w:color w:val="000000" w:themeColor="text1"/>
                <w:sz w:val="22"/>
                <w:szCs w:val="22"/>
              </w:rPr>
              <w:t xml:space="preserve">None of these criteria are relevant to conservation area 10. Instead the boundary of the buffer areas is identified as needing potential review at precinct structure planning stage. </w:t>
            </w:r>
          </w:p>
          <w:p w:rsidR="007B61C5" w:rsidRDefault="007B61C5" w:rsidP="007B61C5">
            <w:pPr>
              <w:pStyle w:val="DPIBodytex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p>
          <w:p w:rsidR="00AB3663" w:rsidRDefault="00AB3663" w:rsidP="007B61C5">
            <w:pPr>
              <w:pStyle w:val="DPIBodytext"/>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22"/>
                <w:szCs w:val="22"/>
              </w:rPr>
            </w:pPr>
          </w:p>
        </w:tc>
      </w:tr>
      <w:tr w:rsidR="00865F32" w:rsidTr="007B61C5">
        <w:trPr>
          <w:cnfStyle w:val="000000010000" w:firstRow="0" w:lastRow="0" w:firstColumn="0" w:lastColumn="0" w:oddVBand="0" w:evenVBand="0" w:oddHBand="0" w:evenHBand="1"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9889" w:type="dxa"/>
            <w:gridSpan w:val="4"/>
            <w:tcBorders>
              <w:top w:val="single" w:sz="8" w:space="0" w:color="78C0D4" w:themeColor="accent5" w:themeTint="BF"/>
              <w:left w:val="nil"/>
              <w:bottom w:val="single" w:sz="8" w:space="0" w:color="78C0D4" w:themeColor="accent5" w:themeTint="BF"/>
            </w:tcBorders>
          </w:tcPr>
          <w:p w:rsidR="00865F32" w:rsidRPr="00865F32" w:rsidRDefault="00865F32" w:rsidP="00F0566B">
            <w:pPr>
              <w:pStyle w:val="DPIBodytext"/>
            </w:pPr>
            <w:r w:rsidRPr="00DE003D">
              <w:rPr>
                <w:rFonts w:ascii="Calibri" w:hAnsi="Calibri" w:cs="Arial"/>
                <w:sz w:val="22"/>
                <w:szCs w:val="24"/>
              </w:rPr>
              <w:t>Changes to the boundaries of Conservation area 10 must also meet the following requirements identified in the BCS.</w:t>
            </w:r>
            <w:r>
              <w:t xml:space="preserve"> </w:t>
            </w:r>
          </w:p>
        </w:tc>
      </w:tr>
      <w:tr w:rsidR="00865F32" w:rsidTr="007B61C5">
        <w:trPr>
          <w:cnfStyle w:val="000000100000" w:firstRow="0" w:lastRow="0" w:firstColumn="0" w:lastColumn="0" w:oddVBand="0" w:evenVBand="0" w:oddHBand="1" w:evenHBand="0" w:firstRowFirstColumn="0" w:firstRowLastColumn="0" w:lastRowFirstColumn="0" w:lastRowLastColumn="0"/>
          <w:trHeight w:val="1103"/>
        </w:trPr>
        <w:tc>
          <w:tcPr>
            <w:cnfStyle w:val="001000000000" w:firstRow="0" w:lastRow="0" w:firstColumn="1" w:lastColumn="0" w:oddVBand="0" w:evenVBand="0" w:oddHBand="0" w:evenHBand="0" w:firstRowFirstColumn="0" w:firstRowLastColumn="0" w:lastRowFirstColumn="0" w:lastRowLastColumn="0"/>
            <w:tcW w:w="5070" w:type="dxa"/>
            <w:gridSpan w:val="2"/>
            <w:tcBorders>
              <w:top w:val="single" w:sz="8" w:space="0" w:color="78C0D4" w:themeColor="accent5" w:themeTint="BF"/>
              <w:left w:val="nil"/>
              <w:bottom w:val="single" w:sz="8" w:space="0" w:color="78C0D4" w:themeColor="accent5" w:themeTint="BF"/>
            </w:tcBorders>
          </w:tcPr>
          <w:p w:rsidR="00865F32" w:rsidRPr="00865F32" w:rsidRDefault="00865F32" w:rsidP="00865F32">
            <w:pPr>
              <w:pStyle w:val="Body"/>
              <w:numPr>
                <w:ilvl w:val="0"/>
                <w:numId w:val="25"/>
              </w:numPr>
              <w:ind w:left="720"/>
              <w:rPr>
                <w:b w:val="0"/>
              </w:rPr>
            </w:pPr>
            <w:r w:rsidRPr="00865F32">
              <w:rPr>
                <w:b w:val="0"/>
              </w:rPr>
              <w:t>no less than 50m from the cemetery and include wider areas up to 200m</w:t>
            </w:r>
          </w:p>
          <w:p w:rsidR="00865F32" w:rsidRPr="00865F32" w:rsidRDefault="00865F32" w:rsidP="00865F32">
            <w:pPr>
              <w:pStyle w:val="Body"/>
              <w:numPr>
                <w:ilvl w:val="0"/>
                <w:numId w:val="25"/>
              </w:numPr>
              <w:ind w:left="720"/>
              <w:rPr>
                <w:b w:val="0"/>
              </w:rPr>
            </w:pPr>
            <w:r w:rsidRPr="00865F32">
              <w:rPr>
                <w:b w:val="0"/>
              </w:rPr>
              <w:t>meet the basic standards listed in Section 5.2.4 of the BCS</w:t>
            </w:r>
          </w:p>
          <w:p w:rsidR="00865F32" w:rsidRPr="00865F32" w:rsidRDefault="00865F32" w:rsidP="00865F32">
            <w:pPr>
              <w:numPr>
                <w:ilvl w:val="1"/>
                <w:numId w:val="25"/>
              </w:numPr>
              <w:autoSpaceDE w:val="0"/>
              <w:autoSpaceDN w:val="0"/>
              <w:adjustRightInd w:val="0"/>
              <w:rPr>
                <w:rFonts w:cs="Arial"/>
                <w:b w:val="0"/>
              </w:rPr>
            </w:pPr>
            <w:r w:rsidRPr="00865F32">
              <w:rPr>
                <w:rFonts w:cs="Arial"/>
                <w:b w:val="0"/>
              </w:rPr>
              <w:t>Allow incoming weeds to be controlled  without damaging biological values</w:t>
            </w:r>
          </w:p>
          <w:p w:rsidR="00865F32" w:rsidRPr="00865F32" w:rsidRDefault="00865F32" w:rsidP="00865F32">
            <w:pPr>
              <w:numPr>
                <w:ilvl w:val="1"/>
                <w:numId w:val="25"/>
              </w:numPr>
              <w:autoSpaceDE w:val="0"/>
              <w:autoSpaceDN w:val="0"/>
              <w:adjustRightInd w:val="0"/>
              <w:rPr>
                <w:rFonts w:cs="Arial"/>
                <w:b w:val="0"/>
              </w:rPr>
            </w:pPr>
            <w:r w:rsidRPr="00865F32">
              <w:rPr>
                <w:rFonts w:cs="Arial"/>
                <w:b w:val="0"/>
              </w:rPr>
              <w:t>Manage water inflows or outflows, to protect  the hydrology of the conservation areas</w:t>
            </w:r>
          </w:p>
          <w:p w:rsidR="00865F32" w:rsidRPr="00865F32" w:rsidRDefault="00865F32" w:rsidP="00865F32">
            <w:pPr>
              <w:numPr>
                <w:ilvl w:val="1"/>
                <w:numId w:val="25"/>
              </w:numPr>
              <w:autoSpaceDE w:val="0"/>
              <w:autoSpaceDN w:val="0"/>
              <w:adjustRightInd w:val="0"/>
              <w:rPr>
                <w:rFonts w:cs="Arial"/>
                <w:b w:val="0"/>
              </w:rPr>
            </w:pPr>
            <w:r w:rsidRPr="00865F32">
              <w:rPr>
                <w:rFonts w:cs="Arial"/>
                <w:b w:val="0"/>
              </w:rPr>
              <w:t>Provide a zone to absorb excess nutrients from adjoining land</w:t>
            </w:r>
          </w:p>
          <w:p w:rsidR="00865F32" w:rsidRPr="00DE003D" w:rsidRDefault="00865F32" w:rsidP="00DE003D">
            <w:pPr>
              <w:numPr>
                <w:ilvl w:val="1"/>
                <w:numId w:val="25"/>
              </w:numPr>
              <w:autoSpaceDE w:val="0"/>
              <w:autoSpaceDN w:val="0"/>
              <w:adjustRightInd w:val="0"/>
              <w:rPr>
                <w:rFonts w:cs="Arial"/>
                <w:b w:val="0"/>
              </w:rPr>
            </w:pPr>
            <w:r w:rsidRPr="00865F32">
              <w:rPr>
                <w:rFonts w:cs="Arial"/>
                <w:b w:val="0"/>
              </w:rPr>
              <w:t>Provide a zone where a fire break can be maintained without compromising</w:t>
            </w:r>
            <w:r w:rsidR="00DE003D">
              <w:rPr>
                <w:rFonts w:cs="Arial"/>
                <w:b w:val="0"/>
              </w:rPr>
              <w:t xml:space="preserve"> </w:t>
            </w:r>
            <w:r w:rsidRPr="00DE003D">
              <w:rPr>
                <w:rFonts w:cs="Arial"/>
                <w:b w:val="0"/>
              </w:rPr>
              <w:t>biological values</w:t>
            </w:r>
          </w:p>
          <w:p w:rsidR="00865F32" w:rsidRPr="00865F32" w:rsidRDefault="00865F32" w:rsidP="00865F32">
            <w:pPr>
              <w:numPr>
                <w:ilvl w:val="1"/>
                <w:numId w:val="25"/>
              </w:numPr>
              <w:autoSpaceDE w:val="0"/>
              <w:autoSpaceDN w:val="0"/>
              <w:adjustRightInd w:val="0"/>
              <w:rPr>
                <w:rFonts w:cs="Arial"/>
                <w:b w:val="0"/>
              </w:rPr>
            </w:pPr>
            <w:r w:rsidRPr="00865F32">
              <w:rPr>
                <w:rFonts w:cs="Arial"/>
                <w:b w:val="0"/>
              </w:rPr>
              <w:t>Allow regular burning of native vegetation without endangering life and property</w:t>
            </w:r>
          </w:p>
          <w:p w:rsidR="00865F32" w:rsidRPr="00865F32" w:rsidRDefault="00865F32" w:rsidP="00865F32">
            <w:pPr>
              <w:numPr>
                <w:ilvl w:val="1"/>
                <w:numId w:val="25"/>
              </w:numPr>
              <w:autoSpaceDE w:val="0"/>
              <w:autoSpaceDN w:val="0"/>
              <w:adjustRightInd w:val="0"/>
              <w:rPr>
                <w:rFonts w:cs="Arial"/>
                <w:b w:val="0"/>
              </w:rPr>
            </w:pPr>
            <w:r w:rsidRPr="00865F32">
              <w:rPr>
                <w:rFonts w:cs="Arial"/>
                <w:b w:val="0"/>
              </w:rPr>
              <w:t>Give scope for expansion of natural ecosystems, where this can be achieved in the context of public open space</w:t>
            </w:r>
          </w:p>
          <w:p w:rsidR="00865F32" w:rsidRPr="00865F32" w:rsidRDefault="00865F32" w:rsidP="00865F32">
            <w:pPr>
              <w:numPr>
                <w:ilvl w:val="1"/>
                <w:numId w:val="25"/>
              </w:numPr>
              <w:autoSpaceDE w:val="0"/>
              <w:autoSpaceDN w:val="0"/>
              <w:adjustRightInd w:val="0"/>
              <w:rPr>
                <w:rFonts w:cs="Arial"/>
                <w:b w:val="0"/>
              </w:rPr>
            </w:pPr>
            <w:r w:rsidRPr="00865F32">
              <w:rPr>
                <w:rFonts w:cs="Arial"/>
                <w:b w:val="0"/>
              </w:rPr>
              <w:t>Provide complementary public space that ensures conservation areas are accessible and attractive, to minimise the chances</w:t>
            </w:r>
            <w:r>
              <w:rPr>
                <w:rFonts w:cs="Arial"/>
                <w:b w:val="0"/>
              </w:rPr>
              <w:t xml:space="preserve"> </w:t>
            </w:r>
            <w:r w:rsidRPr="00865F32">
              <w:rPr>
                <w:rFonts w:cs="Arial"/>
                <w:b w:val="0"/>
              </w:rPr>
              <w:t xml:space="preserve">of neglect or vandalism and </w:t>
            </w:r>
            <w:r w:rsidRPr="00865F32">
              <w:rPr>
                <w:rFonts w:cs="Arial"/>
                <w:b w:val="0"/>
              </w:rPr>
              <w:lastRenderedPageBreak/>
              <w:t>maximise the chances that people will use, enjoy and protect the areas.</w:t>
            </w:r>
          </w:p>
          <w:p w:rsidR="00865F32" w:rsidRPr="00865F32" w:rsidRDefault="00865F32" w:rsidP="00865F32">
            <w:pPr>
              <w:pStyle w:val="Body"/>
              <w:numPr>
                <w:ilvl w:val="0"/>
                <w:numId w:val="25"/>
              </w:numPr>
              <w:ind w:left="720"/>
              <w:rPr>
                <w:b w:val="0"/>
              </w:rPr>
            </w:pPr>
            <w:r w:rsidRPr="00865F32">
              <w:rPr>
                <w:b w:val="0"/>
              </w:rPr>
              <w:t>provide space for an expanded cemetery (alternative locations for burials) so as to phase out burials within the existing cemetery where these impact on biodiversity values</w:t>
            </w:r>
          </w:p>
          <w:p w:rsidR="00865F32" w:rsidRPr="00D22C5C" w:rsidRDefault="00865F32" w:rsidP="00D22C5C">
            <w:pPr>
              <w:pStyle w:val="Body"/>
              <w:numPr>
                <w:ilvl w:val="0"/>
                <w:numId w:val="25"/>
              </w:numPr>
              <w:ind w:left="720"/>
              <w:rPr>
                <w:b w:val="0"/>
              </w:rPr>
            </w:pPr>
            <w:r w:rsidRPr="00865F32">
              <w:rPr>
                <w:b w:val="0"/>
              </w:rPr>
              <w:t>provide complementary public space to minimise the chances of neglect  or vandalism and maximise the chances that people will use, enjoy and protect the areas (e.g. mown grass, playgrounds, skateboard or cycle</w:t>
            </w:r>
            <w:r w:rsidR="00D22C5C">
              <w:rPr>
                <w:b w:val="0"/>
              </w:rPr>
              <w:t xml:space="preserve"> </w:t>
            </w:r>
            <w:r w:rsidRPr="00D22C5C">
              <w:rPr>
                <w:b w:val="0"/>
              </w:rPr>
              <w:t>parks, walking tracks, planted beds of appropriate shrubs and trees, car-parks (&lt;10% of buffer area), sporting facilities)</w:t>
            </w:r>
          </w:p>
          <w:p w:rsidR="00865F32" w:rsidRPr="00DE003D" w:rsidRDefault="00865F32" w:rsidP="00DE003D">
            <w:pPr>
              <w:pStyle w:val="Body"/>
              <w:numPr>
                <w:ilvl w:val="0"/>
                <w:numId w:val="25"/>
              </w:numPr>
              <w:ind w:left="720"/>
              <w:rPr>
                <w:b w:val="0"/>
              </w:rPr>
            </w:pPr>
            <w:r w:rsidRPr="00865F32">
              <w:rPr>
                <w:b w:val="0"/>
              </w:rPr>
              <w:t>give scope for expansion of the grassland ecosystems and/or threatened species populations where this can be achieved in the context of public open space and landscape/revegetation planting</w:t>
            </w:r>
          </w:p>
        </w:tc>
        <w:tc>
          <w:tcPr>
            <w:tcW w:w="4819" w:type="dxa"/>
            <w:gridSpan w:val="2"/>
            <w:tcBorders>
              <w:top w:val="single" w:sz="8" w:space="0" w:color="78C0D4" w:themeColor="accent5" w:themeTint="BF"/>
              <w:bottom w:val="single" w:sz="8" w:space="0" w:color="78C0D4" w:themeColor="accent5" w:themeTint="BF"/>
              <w:right w:val="nil"/>
            </w:tcBorders>
          </w:tcPr>
          <w:p w:rsidR="007B61C5" w:rsidRPr="003C3C19" w:rsidRDefault="007B61C5" w:rsidP="007B61C5">
            <w:pPr>
              <w:pStyle w:val="DPIBodytext"/>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3C3C19">
              <w:rPr>
                <w:rFonts w:ascii="Calibri" w:hAnsi="Calibri" w:cs="Calibri"/>
                <w:sz w:val="22"/>
                <w:szCs w:val="22"/>
              </w:rPr>
              <w:lastRenderedPageBreak/>
              <w:t xml:space="preserve">The </w:t>
            </w:r>
            <w:r w:rsidR="003A437D">
              <w:rPr>
                <w:rFonts w:ascii="Calibri" w:hAnsi="Calibri" w:cs="Calibri"/>
                <w:sz w:val="22"/>
                <w:szCs w:val="22"/>
              </w:rPr>
              <w:t>approved</w:t>
            </w:r>
            <w:r w:rsidRPr="003C3C19">
              <w:rPr>
                <w:rFonts w:ascii="Calibri" w:hAnsi="Calibri" w:cs="Calibri"/>
                <w:sz w:val="22"/>
                <w:szCs w:val="22"/>
              </w:rPr>
              <w:t xml:space="preserve"> changes</w:t>
            </w:r>
          </w:p>
          <w:p w:rsidR="007B61C5" w:rsidRDefault="007B61C5" w:rsidP="007B61C5">
            <w:pPr>
              <w:pStyle w:val="ListParagraph"/>
              <w:numPr>
                <w:ilvl w:val="0"/>
                <w:numId w:val="35"/>
              </w:num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Arial"/>
                <w:szCs w:val="24"/>
              </w:rPr>
            </w:pPr>
            <w:r>
              <w:rPr>
                <w:rFonts w:ascii="Calibri" w:hAnsi="Calibri" w:cs="Calibri"/>
              </w:rPr>
              <w:t xml:space="preserve">Provide a buffer area of at least </w:t>
            </w:r>
            <w:r w:rsidRPr="00670D2C">
              <w:rPr>
                <w:rFonts w:ascii="Calibri" w:eastAsia="Times New Roman" w:hAnsi="Calibri" w:cs="Arial"/>
                <w:szCs w:val="24"/>
              </w:rPr>
              <w:t xml:space="preserve">50m from the cemetery </w:t>
            </w:r>
            <w:r>
              <w:rPr>
                <w:rFonts w:ascii="Calibri" w:eastAsia="Times New Roman" w:hAnsi="Calibri" w:cs="Arial"/>
                <w:szCs w:val="24"/>
              </w:rPr>
              <w:t>boundary</w:t>
            </w:r>
          </w:p>
          <w:p w:rsidR="007B61C5" w:rsidRPr="00F0566B" w:rsidRDefault="007B61C5" w:rsidP="007B61C5">
            <w:pPr>
              <w:pStyle w:val="ListParagraph"/>
              <w:numPr>
                <w:ilvl w:val="0"/>
                <w:numId w:val="35"/>
              </w:num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Arial"/>
                <w:szCs w:val="24"/>
              </w:rPr>
            </w:pPr>
            <w:r w:rsidRPr="00F0566B">
              <w:rPr>
                <w:rFonts w:ascii="Calibri" w:hAnsi="Calibri" w:cs="Calibri"/>
                <w:color w:val="000000" w:themeColor="text1"/>
              </w:rPr>
              <w:t>meet the basic standards for buffers listed in Section 5.2.4 of the BCS</w:t>
            </w:r>
            <w:r>
              <w:rPr>
                <w:rFonts w:ascii="Calibri" w:hAnsi="Calibri" w:cs="Calibri"/>
                <w:color w:val="000000" w:themeColor="text1"/>
              </w:rPr>
              <w:t xml:space="preserve">. </w:t>
            </w:r>
            <w:r w:rsidRPr="00FB2E12">
              <w:rPr>
                <w:rFonts w:ascii="Calibri" w:hAnsi="Calibri" w:cs="Calibri"/>
                <w:color w:val="000000" w:themeColor="text1"/>
              </w:rPr>
              <w:t>These standards intend to separate conservation areas from built up areas, through land uses such as sealed roads, paths, recreational parks, public open space or ecological restoration areas</w:t>
            </w:r>
          </w:p>
          <w:p w:rsidR="007B61C5" w:rsidRDefault="007B61C5" w:rsidP="007B61C5">
            <w:pPr>
              <w:pStyle w:val="ListParagraph"/>
              <w:numPr>
                <w:ilvl w:val="0"/>
                <w:numId w:val="35"/>
              </w:num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Arial"/>
                <w:szCs w:val="24"/>
              </w:rPr>
            </w:pPr>
            <w:r>
              <w:rPr>
                <w:rFonts w:ascii="Calibri" w:eastAsia="Times New Roman" w:hAnsi="Calibri" w:cs="Arial"/>
                <w:szCs w:val="24"/>
              </w:rPr>
              <w:t>Provide a 1 hectare grassland expansion area, and buffer for the expansion area.</w:t>
            </w:r>
          </w:p>
          <w:p w:rsidR="007B61C5" w:rsidRPr="00865F32" w:rsidRDefault="007B61C5" w:rsidP="007B61C5">
            <w:pPr>
              <w:pStyle w:val="DPIBodytext"/>
              <w:numPr>
                <w:ilvl w:val="0"/>
                <w:numId w:val="35"/>
              </w:numPr>
              <w:cnfStyle w:val="000000100000" w:firstRow="0" w:lastRow="0" w:firstColumn="0" w:lastColumn="0" w:oddVBand="0" w:evenVBand="0" w:oddHBand="1" w:evenHBand="0" w:firstRowFirstColumn="0" w:firstRowLastColumn="0" w:lastRowFirstColumn="0" w:lastRowLastColumn="0"/>
              <w:rPr>
                <w:rFonts w:ascii="Calibri" w:hAnsi="Calibri" w:cs="Arial"/>
                <w:bCs/>
                <w:sz w:val="22"/>
                <w:szCs w:val="24"/>
              </w:rPr>
            </w:pPr>
            <w:r w:rsidRPr="00865F32">
              <w:rPr>
                <w:rFonts w:ascii="Calibri" w:hAnsi="Calibri" w:cs="Arial"/>
                <w:bCs/>
                <w:sz w:val="22"/>
                <w:szCs w:val="24"/>
              </w:rPr>
              <w:t xml:space="preserve">The Greater Metropolitan Cemeteries Trust is also currently advancing plans to acquire land for a new cemetery in the broader Truganina/Tarneit area to limit the areas required within the existing cemetery for burials. </w:t>
            </w:r>
          </w:p>
          <w:p w:rsidR="007B61C5" w:rsidRDefault="007B61C5" w:rsidP="007B61C5">
            <w:pPr>
              <w:pStyle w:val="DPIBodytext"/>
              <w:numPr>
                <w:ilvl w:val="0"/>
                <w:numId w:val="35"/>
              </w:numPr>
              <w:cnfStyle w:val="000000100000" w:firstRow="0" w:lastRow="0" w:firstColumn="0" w:lastColumn="0" w:oddVBand="0" w:evenVBand="0" w:oddHBand="1" w:evenHBand="0" w:firstRowFirstColumn="0" w:firstRowLastColumn="0" w:lastRowFirstColumn="0" w:lastRowLastColumn="0"/>
              <w:rPr>
                <w:rFonts w:ascii="Calibri" w:hAnsi="Calibri" w:cs="Arial"/>
                <w:bCs/>
                <w:sz w:val="22"/>
                <w:szCs w:val="24"/>
              </w:rPr>
            </w:pPr>
            <w:r>
              <w:rPr>
                <w:rFonts w:ascii="Calibri" w:hAnsi="Calibri" w:cs="Arial"/>
                <w:bCs/>
                <w:sz w:val="22"/>
                <w:szCs w:val="24"/>
              </w:rPr>
              <w:t>Provides complementary public space to the west of the conservation area (neighbourhood park)</w:t>
            </w:r>
          </w:p>
          <w:p w:rsidR="007B61C5" w:rsidRDefault="007B61C5" w:rsidP="007B61C5">
            <w:pPr>
              <w:pStyle w:val="DPIBodytext"/>
              <w:numPr>
                <w:ilvl w:val="0"/>
                <w:numId w:val="35"/>
              </w:numPr>
              <w:cnfStyle w:val="000000100000" w:firstRow="0" w:lastRow="0" w:firstColumn="0" w:lastColumn="0" w:oddVBand="0" w:evenVBand="0" w:oddHBand="1" w:evenHBand="0" w:firstRowFirstColumn="0" w:firstRowLastColumn="0" w:lastRowFirstColumn="0" w:lastRowLastColumn="0"/>
              <w:rPr>
                <w:rFonts w:ascii="Calibri" w:hAnsi="Calibri" w:cs="Arial"/>
                <w:bCs/>
                <w:sz w:val="22"/>
                <w:szCs w:val="24"/>
              </w:rPr>
            </w:pPr>
            <w:r>
              <w:rPr>
                <w:rFonts w:ascii="Calibri" w:hAnsi="Calibri" w:cs="Arial"/>
                <w:bCs/>
                <w:sz w:val="22"/>
                <w:szCs w:val="24"/>
              </w:rPr>
              <w:t>Provides 1.62ha for a potential grassland expansion area.</w:t>
            </w:r>
          </w:p>
          <w:p w:rsidR="007B61C5" w:rsidRDefault="007B61C5" w:rsidP="007B61C5">
            <w:pPr>
              <w:pStyle w:val="ListParagraph"/>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Arial"/>
                <w:szCs w:val="24"/>
              </w:rPr>
            </w:pPr>
          </w:p>
          <w:p w:rsidR="007B61C5" w:rsidRPr="00865F32" w:rsidRDefault="007B61C5" w:rsidP="007B61C5">
            <w:pPr>
              <w:pStyle w:val="DPIBodytext"/>
              <w:ind w:left="720"/>
              <w:cnfStyle w:val="000000100000" w:firstRow="0" w:lastRow="0" w:firstColumn="0" w:lastColumn="0" w:oddVBand="0" w:evenVBand="0" w:oddHBand="1" w:evenHBand="0" w:firstRowFirstColumn="0" w:firstRowLastColumn="0" w:lastRowFirstColumn="0" w:lastRowLastColumn="0"/>
              <w:rPr>
                <w:rFonts w:ascii="Calibri" w:hAnsi="Calibri" w:cs="Arial"/>
                <w:bCs/>
                <w:sz w:val="22"/>
                <w:szCs w:val="24"/>
              </w:rPr>
            </w:pPr>
          </w:p>
        </w:tc>
      </w:tr>
    </w:tbl>
    <w:p w:rsidR="00D22C5C" w:rsidRDefault="00D22C5C" w:rsidP="00FC4E61">
      <w:pPr>
        <w:pStyle w:val="Body"/>
      </w:pPr>
    </w:p>
    <w:p w:rsidR="00F0566B" w:rsidRDefault="00F0566B" w:rsidP="00FC4E61">
      <w:pPr>
        <w:pStyle w:val="Body"/>
        <w:rPr>
          <w:b/>
          <w:sz w:val="24"/>
        </w:rPr>
      </w:pPr>
      <w:r>
        <w:rPr>
          <w:b/>
          <w:sz w:val="24"/>
        </w:rPr>
        <w:t>Commonwealth Government Approval</w:t>
      </w:r>
    </w:p>
    <w:p w:rsidR="00F0566B" w:rsidRDefault="003A437D" w:rsidP="00FC4E61">
      <w:pPr>
        <w:pStyle w:val="Body"/>
      </w:pPr>
      <w:r>
        <w:t>No additional data was</w:t>
      </w:r>
      <w:r w:rsidR="007537A0">
        <w:t xml:space="preserve"> required to assist the assessment of this boundary change as the change meets the specific requirements for this conservation area identified in the BCS. </w:t>
      </w:r>
      <w:r w:rsidR="00F0566B">
        <w:t xml:space="preserve">DELWP is satisfied that the boundary change criteria for conservation area 10 </w:t>
      </w:r>
      <w:r>
        <w:t>is met</w:t>
      </w:r>
      <w:r w:rsidR="00F0566B">
        <w:t xml:space="preserve"> and </w:t>
      </w:r>
      <w:r>
        <w:t>has received approval from the Commonwealth Minister.</w:t>
      </w:r>
    </w:p>
    <w:p w:rsidR="007B61C5" w:rsidRDefault="007B61C5" w:rsidP="00FC4E61">
      <w:pPr>
        <w:pStyle w:val="Body"/>
      </w:pPr>
    </w:p>
    <w:p w:rsidR="003A437D" w:rsidRDefault="003A437D" w:rsidP="00FC4E61">
      <w:pPr>
        <w:pStyle w:val="Body"/>
      </w:pPr>
    </w:p>
    <w:p w:rsidR="007B61C5" w:rsidRDefault="007B61C5" w:rsidP="00FC4E61">
      <w:pPr>
        <w:pStyle w:val="Body"/>
      </w:pPr>
    </w:p>
    <w:p w:rsidR="003A437D" w:rsidRPr="00F0566B" w:rsidRDefault="003A437D" w:rsidP="00FC4E61">
      <w:pPr>
        <w:pStyle w:val="Body"/>
      </w:pPr>
    </w:p>
    <w:p w:rsidR="00235603" w:rsidRDefault="00235603" w:rsidP="0008374C">
      <w:pPr>
        <w:pStyle w:val="Body"/>
        <w:rPr>
          <w:b/>
          <w:sz w:val="24"/>
        </w:rPr>
      </w:pPr>
    </w:p>
    <w:p w:rsidR="00235603" w:rsidRDefault="00235603" w:rsidP="0008374C">
      <w:pPr>
        <w:pStyle w:val="Body"/>
        <w:rPr>
          <w:b/>
          <w:sz w:val="24"/>
        </w:rPr>
      </w:pPr>
    </w:p>
    <w:p w:rsidR="00235603" w:rsidRDefault="00235603" w:rsidP="0008374C">
      <w:pPr>
        <w:pStyle w:val="Body"/>
        <w:rPr>
          <w:b/>
          <w:sz w:val="24"/>
        </w:rPr>
      </w:pPr>
    </w:p>
    <w:p w:rsidR="00235603" w:rsidRDefault="00235603" w:rsidP="0008374C">
      <w:pPr>
        <w:pStyle w:val="Body"/>
        <w:rPr>
          <w:b/>
          <w:sz w:val="24"/>
        </w:rPr>
      </w:pPr>
    </w:p>
    <w:p w:rsidR="00235603" w:rsidRDefault="00235603" w:rsidP="0008374C">
      <w:pPr>
        <w:pStyle w:val="Body"/>
        <w:rPr>
          <w:b/>
          <w:sz w:val="24"/>
        </w:rPr>
      </w:pPr>
    </w:p>
    <w:p w:rsidR="00235603" w:rsidRDefault="00235603" w:rsidP="0008374C">
      <w:pPr>
        <w:pStyle w:val="Body"/>
        <w:rPr>
          <w:b/>
          <w:sz w:val="24"/>
        </w:rPr>
      </w:pPr>
    </w:p>
    <w:p w:rsidR="00235603" w:rsidRDefault="00235603" w:rsidP="0008374C">
      <w:pPr>
        <w:pStyle w:val="Body"/>
        <w:rPr>
          <w:b/>
          <w:sz w:val="24"/>
        </w:rPr>
      </w:pPr>
    </w:p>
    <w:p w:rsidR="00235603" w:rsidRDefault="00235603" w:rsidP="0008374C">
      <w:pPr>
        <w:pStyle w:val="Body"/>
        <w:rPr>
          <w:b/>
          <w:sz w:val="24"/>
        </w:rPr>
      </w:pPr>
    </w:p>
    <w:p w:rsidR="00235603" w:rsidRDefault="00235603" w:rsidP="0008374C">
      <w:pPr>
        <w:pStyle w:val="Body"/>
        <w:rPr>
          <w:b/>
          <w:sz w:val="24"/>
        </w:rPr>
      </w:pPr>
    </w:p>
    <w:p w:rsidR="00235603" w:rsidRDefault="00235603" w:rsidP="0008374C">
      <w:pPr>
        <w:pStyle w:val="Body"/>
        <w:rPr>
          <w:b/>
          <w:sz w:val="24"/>
        </w:rPr>
      </w:pPr>
    </w:p>
    <w:p w:rsidR="00235603" w:rsidRDefault="00235603" w:rsidP="0008374C">
      <w:pPr>
        <w:pStyle w:val="Body"/>
        <w:rPr>
          <w:b/>
          <w:sz w:val="24"/>
        </w:rPr>
      </w:pPr>
    </w:p>
    <w:p w:rsidR="0008374C" w:rsidRDefault="0008374C" w:rsidP="0008374C">
      <w:pPr>
        <w:pStyle w:val="Body"/>
        <w:rPr>
          <w:b/>
          <w:sz w:val="24"/>
        </w:rPr>
      </w:pPr>
      <w:r w:rsidRPr="0008374C">
        <w:rPr>
          <w:b/>
          <w:sz w:val="24"/>
        </w:rPr>
        <w:lastRenderedPageBreak/>
        <w:t xml:space="preserve">Appendix 1: Map of </w:t>
      </w:r>
      <w:r w:rsidR="003A437D">
        <w:rPr>
          <w:b/>
          <w:sz w:val="24"/>
        </w:rPr>
        <w:t>approved</w:t>
      </w:r>
      <w:r w:rsidRPr="0008374C">
        <w:rPr>
          <w:b/>
          <w:sz w:val="24"/>
        </w:rPr>
        <w:t xml:space="preserve"> boundary change and site values</w:t>
      </w:r>
      <w:r w:rsidR="003A437D">
        <w:rPr>
          <w:b/>
          <w:sz w:val="24"/>
        </w:rPr>
        <w:t>, which has been approved by the Commonwealth</w:t>
      </w:r>
    </w:p>
    <w:p w:rsidR="002F3E5D" w:rsidRDefault="003A437D" w:rsidP="0008374C">
      <w:pPr>
        <w:pStyle w:val="Body"/>
        <w:rPr>
          <w:sz w:val="24"/>
        </w:rPr>
      </w:pPr>
      <w:r>
        <w:rPr>
          <w:sz w:val="24"/>
        </w:rPr>
        <w:object w:dxaOrig="8940" w:dyaOrig="12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603.75pt" o:ole="">
            <v:imagedata r:id="rId9" o:title=""/>
          </v:shape>
          <o:OLEObject Type="Embed" ProgID="AcroExch.Document.11" ShapeID="_x0000_i1025" DrawAspect="Content" ObjectID="_1531315401" r:id="rId10"/>
        </w:object>
      </w:r>
      <w:bookmarkStart w:id="1" w:name="_GoBack"/>
      <w:bookmarkEnd w:id="1"/>
    </w:p>
    <w:sectPr w:rsidR="002F3E5D" w:rsidSect="00031FA3">
      <w:headerReference w:type="default" r:id="rId11"/>
      <w:footerReference w:type="default" r:id="rId12"/>
      <w:headerReference w:type="first" r:id="rId13"/>
      <w:footerReference w:type="first" r:id="rId14"/>
      <w:pgSz w:w="11907" w:h="16840" w:code="9"/>
      <w:pgMar w:top="1843" w:right="567" w:bottom="851" w:left="1134" w:header="284" w:footer="1020" w:gutter="0"/>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74C" w:rsidRDefault="0008374C">
      <w:r>
        <w:separator/>
      </w:r>
    </w:p>
  </w:endnote>
  <w:endnote w:type="continuationSeparator" w:id="0">
    <w:p w:rsidR="0008374C" w:rsidRDefault="0008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Pr="00C86652" w:rsidRDefault="0008374C" w:rsidP="00C86652">
    <w:pPr>
      <w:pStyle w:val="ImprintBreak"/>
    </w:pPr>
  </w:p>
  <w:p w:rsidR="0008374C" w:rsidRDefault="0008374C" w:rsidP="006643F2">
    <w:pPr>
      <w:pStyle w:val="ImprintText"/>
    </w:pPr>
    <w:r>
      <w:rPr>
        <w:noProof/>
        <w:lang w:eastAsia="en-AU"/>
      </w:rPr>
      <w:drawing>
        <wp:anchor distT="0" distB="0" distL="114300" distR="114300" simplePos="0" relativeHeight="251668480" behindDoc="0" locked="0" layoutInCell="1" allowOverlap="1" wp14:anchorId="663A413E" wp14:editId="63E5C28F">
          <wp:simplePos x="0" y="0"/>
          <wp:positionH relativeFrom="column">
            <wp:posOffset>4484764</wp:posOffset>
          </wp:positionH>
          <wp:positionV relativeFrom="paragraph">
            <wp:posOffset>1463</wp:posOffset>
          </wp:positionV>
          <wp:extent cx="1814676" cy="5397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4676" cy="539750"/>
                  </a:xfrm>
                  <a:prstGeom prst="rect">
                    <a:avLst/>
                  </a:prstGeom>
                </pic:spPr>
              </pic:pic>
            </a:graphicData>
          </a:graphic>
          <wp14:sizeRelH relativeFrom="margin">
            <wp14:pctWidth>0</wp14:pctWidth>
          </wp14:sizeRelH>
          <wp14:sizeRelV relativeFrom="margin">
            <wp14:pctHeight>0</wp14:pctHeight>
          </wp14:sizeRelV>
        </wp:anchor>
      </w:drawing>
    </w:r>
    <w:r w:rsidRPr="0091317E">
      <w:rPr>
        <w:rFonts w:ascii="Arial" w:hAnsi="Arial"/>
      </w:rPr>
      <w:t xml:space="preserve">© </w:t>
    </w:r>
    <w:r w:rsidRPr="006643F2">
      <w:t>The State of Victoria Department of Environment, Land, Water and Planning 2015</w:t>
    </w:r>
  </w:p>
  <w:p w:rsidR="0008374C" w:rsidRPr="00031FA3" w:rsidRDefault="0008374C" w:rsidP="00031FA3">
    <w:pPr>
      <w:autoSpaceDE w:val="0"/>
      <w:autoSpaceDN w:val="0"/>
      <w:adjustRightInd w:val="0"/>
      <w:ind w:left="1134"/>
      <w:rPr>
        <w:rFonts w:cstheme="minorHAnsi"/>
        <w:color w:val="0000FF"/>
        <w:sz w:val="16"/>
        <w:szCs w:val="16"/>
        <w:u w:val="single"/>
      </w:rPr>
    </w:pPr>
    <w:r w:rsidRPr="00031FA3">
      <w:rPr>
        <w:rFonts w:cstheme="minorHAnsi"/>
        <w:noProof/>
        <w:color w:val="000000"/>
        <w:sz w:val="16"/>
        <w:szCs w:val="16"/>
        <w:lang w:eastAsia="en-AU"/>
      </w:rPr>
      <w:drawing>
        <wp:anchor distT="0" distB="0" distL="144145" distR="144145" simplePos="0" relativeHeight="251661312" behindDoc="1" locked="0" layoutInCell="1" allowOverlap="1" wp14:anchorId="0065DC64" wp14:editId="5EC4A624">
          <wp:simplePos x="0" y="0"/>
          <wp:positionH relativeFrom="column">
            <wp:posOffset>5080</wp:posOffset>
          </wp:positionH>
          <wp:positionV relativeFrom="paragraph">
            <wp:posOffset>21590</wp:posOffset>
          </wp:positionV>
          <wp:extent cx="669925" cy="234315"/>
          <wp:effectExtent l="0" t="0" r="0" b="0"/>
          <wp:wrapTight wrapText="bothSides">
            <wp:wrapPolygon edited="0">
              <wp:start x="0" y="0"/>
              <wp:lineTo x="0" y="19317"/>
              <wp:lineTo x="20883" y="19317"/>
              <wp:lineTo x="2088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69925" cy="234315"/>
                  </a:xfrm>
                  <a:prstGeom prst="rect">
                    <a:avLst/>
                  </a:prstGeom>
                </pic:spPr>
              </pic:pic>
            </a:graphicData>
          </a:graphic>
          <wp14:sizeRelH relativeFrom="page">
            <wp14:pctWidth>0</wp14:pctWidth>
          </wp14:sizeRelH>
          <wp14:sizeRelV relativeFrom="page">
            <wp14:pctHeight>0</wp14:pctHeight>
          </wp14:sizeRelV>
        </wp:anchor>
      </w:drawing>
    </w:r>
    <w:r w:rsidRPr="00031FA3">
      <w:rPr>
        <w:rFonts w:cs="Calibri"/>
        <w:color w:val="000000"/>
        <w:sz w:val="16"/>
        <w:szCs w:val="16"/>
      </w:rPr>
      <w:t xml:space="preserve">This work is licensed under a </w:t>
    </w:r>
    <w:hyperlink r:id="rId3" w:history="1">
      <w:r w:rsidRPr="00031FA3">
        <w:rPr>
          <w:rFonts w:cs="Calibri"/>
          <w:color w:val="0000FF"/>
          <w:sz w:val="16"/>
          <w:szCs w:val="16"/>
          <w:u w:val="single"/>
        </w:rPr>
        <w:t>Creative Commons Attribution 4.0 International licence</w:t>
      </w:r>
    </w:hyperlink>
    <w:r w:rsidRPr="00031FA3">
      <w:rPr>
        <w:rFonts w:cstheme="minorHAnsi"/>
        <w:color w:val="000000"/>
        <w:sz w:val="16"/>
        <w:szCs w:val="16"/>
      </w:rPr>
      <w:br/>
    </w:r>
    <w:r w:rsidRPr="00031FA3">
      <w:rPr>
        <w:rFonts w:cs="Calibri"/>
        <w:color w:val="000000"/>
        <w:sz w:val="16"/>
        <w:szCs w:val="16"/>
      </w:rPr>
      <w:t xml:space="preserve">To view a copy of this licence, visit </w:t>
    </w:r>
    <w:r w:rsidRPr="00031FA3">
      <w:rPr>
        <w:rFonts w:cs="Calibri"/>
        <w:color w:val="0000FF"/>
        <w:sz w:val="16"/>
        <w:szCs w:val="16"/>
        <w:u w:val="single"/>
      </w:rPr>
      <w:t>http://creativecommons.org/licenses/by/4.0/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Default="0008374C" w:rsidP="002015AD">
    <w:pPr>
      <w:pStyle w:val="Footer"/>
    </w:pPr>
    <w:r>
      <w:rPr>
        <w:noProof/>
        <w:lang w:eastAsia="en-AU"/>
      </w:rPr>
      <w:drawing>
        <wp:anchor distT="0" distB="0" distL="114300" distR="114300" simplePos="0" relativeHeight="251666432" behindDoc="0" locked="0" layoutInCell="1" allowOverlap="1" wp14:anchorId="25D259C7" wp14:editId="11CAE7CF">
          <wp:simplePos x="0" y="0"/>
          <wp:positionH relativeFrom="column">
            <wp:posOffset>4590368</wp:posOffset>
          </wp:positionH>
          <wp:positionV relativeFrom="paragraph">
            <wp:posOffset>35643</wp:posOffset>
          </wp:positionV>
          <wp:extent cx="1815517" cy="540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a:extLst>
                      <a:ext uri="{28A0092B-C50C-407E-A947-70E740481C1C}">
                        <a14:useLocalDpi xmlns:a14="http://schemas.microsoft.com/office/drawing/2010/main" val="0"/>
                      </a:ext>
                    </a:extLst>
                  </a:blip>
                  <a:stretch>
                    <a:fillRect/>
                  </a:stretch>
                </pic:blipFill>
                <pic:spPr>
                  <a:xfrm>
                    <a:off x="0" y="0"/>
                    <a:ext cx="1815517" cy="540000"/>
                  </a:xfrm>
                  <a:prstGeom prst="rect">
                    <a:avLst/>
                  </a:prstGeom>
                </pic:spPr>
              </pic:pic>
            </a:graphicData>
          </a:graphic>
          <wp14:sizeRelH relativeFrom="margin">
            <wp14:pctWidth>0</wp14:pctWidth>
          </wp14:sizeRelH>
          <wp14:sizeRelV relativeFrom="margin">
            <wp14:pctHeight>0</wp14:pctHeight>
          </wp14:sizeRelV>
        </wp:anchor>
      </w:drawing>
    </w:r>
  </w:p>
  <w:p w:rsidR="0008374C" w:rsidRDefault="0008374C" w:rsidP="002015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74C" w:rsidRDefault="0008374C">
      <w:r>
        <w:separator/>
      </w:r>
    </w:p>
  </w:footnote>
  <w:footnote w:type="continuationSeparator" w:id="0">
    <w:p w:rsidR="0008374C" w:rsidRDefault="00083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9747"/>
    </w:tblGrid>
    <w:tr w:rsidR="0008374C" w:rsidRPr="00F83A6F" w:rsidTr="00125376">
      <w:trPr>
        <w:trHeight w:val="1286"/>
      </w:trPr>
      <w:tc>
        <w:tcPr>
          <w:tcW w:w="9747" w:type="dxa"/>
          <w:shd w:val="clear" w:color="auto" w:fill="auto"/>
          <w:vAlign w:val="center"/>
        </w:tcPr>
        <w:p w:rsidR="0008374C" w:rsidRDefault="0008374C" w:rsidP="007D06DC">
          <w:pPr>
            <w:pStyle w:val="CertHDWhite"/>
            <w:tabs>
              <w:tab w:val="left" w:pos="7513"/>
            </w:tabs>
          </w:pPr>
          <w:r>
            <w:rPr>
              <w:noProof/>
              <w:lang w:eastAsia="en-AU"/>
            </w:rPr>
            <w:drawing>
              <wp:anchor distT="0" distB="0" distL="114300" distR="114300" simplePos="0" relativeHeight="251656192" behindDoc="1" locked="0" layoutInCell="1" allowOverlap="1" wp14:anchorId="74D6E802" wp14:editId="738F9454">
                <wp:simplePos x="0" y="0"/>
                <wp:positionH relativeFrom="column">
                  <wp:posOffset>-382270</wp:posOffset>
                </wp:positionH>
                <wp:positionV relativeFrom="paragraph">
                  <wp:posOffset>151130</wp:posOffset>
                </wp:positionV>
                <wp:extent cx="6868160" cy="815340"/>
                <wp:effectExtent l="0" t="0" r="8890" b="3810"/>
                <wp:wrapNone/>
                <wp:docPr id="5" name="Picture 5"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8160" cy="815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8374C" w:rsidRPr="008110B2" w:rsidRDefault="00652607" w:rsidP="003A437D">
          <w:pPr>
            <w:pStyle w:val="CertHDWhite"/>
            <w:tabs>
              <w:tab w:val="left" w:pos="3544"/>
              <w:tab w:val="left" w:pos="7513"/>
            </w:tabs>
            <w:rPr>
              <w:szCs w:val="40"/>
            </w:rPr>
          </w:pPr>
          <w:r>
            <w:rPr>
              <w:szCs w:val="40"/>
            </w:rPr>
            <w:t xml:space="preserve">Notice of </w:t>
          </w:r>
          <w:r w:rsidR="003A437D">
            <w:rPr>
              <w:szCs w:val="40"/>
            </w:rPr>
            <w:t>Approved</w:t>
          </w:r>
          <w:r>
            <w:rPr>
              <w:szCs w:val="40"/>
            </w:rPr>
            <w:t xml:space="preserve"> Boundary Change</w:t>
          </w:r>
        </w:p>
      </w:tc>
    </w:tr>
  </w:tbl>
  <w:p w:rsidR="0008374C" w:rsidRDefault="0008374C"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374C" w:rsidRDefault="0008374C" w:rsidP="0003050C">
    <w:pPr>
      <w:pStyle w:val="Header"/>
    </w:pPr>
    <w:r>
      <w:rPr>
        <w:noProof/>
        <w:lang w:eastAsia="en-AU"/>
      </w:rPr>
      <w:drawing>
        <wp:anchor distT="0" distB="0" distL="114300" distR="114300" simplePos="0" relativeHeight="251657216" behindDoc="1" locked="0" layoutInCell="1" allowOverlap="1" wp14:anchorId="3926ADAA" wp14:editId="1BE11AEB">
          <wp:simplePos x="0" y="0"/>
          <wp:positionH relativeFrom="column">
            <wp:posOffset>-323850</wp:posOffset>
          </wp:positionH>
          <wp:positionV relativeFrom="paragraph">
            <wp:posOffset>236855</wp:posOffset>
          </wp:positionV>
          <wp:extent cx="6831330" cy="1808480"/>
          <wp:effectExtent l="0" t="0" r="7620" b="1270"/>
          <wp:wrapNone/>
          <wp:docPr id="8" name="Picture 8"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1330" cy="18084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2E233D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8C4C8CA"/>
    <w:lvl w:ilvl="0">
      <w:start w:val="1"/>
      <w:numFmt w:val="decimal"/>
      <w:pStyle w:val="ListNumber"/>
      <w:lvlText w:val="%1."/>
      <w:lvlJc w:val="left"/>
      <w:pPr>
        <w:tabs>
          <w:tab w:val="num" w:pos="360"/>
        </w:tabs>
        <w:ind w:left="360" w:hanging="360"/>
      </w:pPr>
    </w:lvl>
  </w:abstractNum>
  <w:abstractNum w:abstractNumId="9">
    <w:nsid w:val="FFFFFF89"/>
    <w:multiLevelType w:val="singleLevel"/>
    <w:tmpl w:val="63B4813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2070D4"/>
    <w:multiLevelType w:val="hybridMultilevel"/>
    <w:tmpl w:val="6444DE2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484662D"/>
    <w:multiLevelType w:val="hybridMultilevel"/>
    <w:tmpl w:val="1B20DAB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C641134"/>
    <w:multiLevelType w:val="hybridMultilevel"/>
    <w:tmpl w:val="55F02F7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14D4311E"/>
    <w:multiLevelType w:val="hybridMultilevel"/>
    <w:tmpl w:val="F5963B4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32F0699C"/>
    <w:multiLevelType w:val="hybridMultilevel"/>
    <w:tmpl w:val="30546B50"/>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1243817"/>
    <w:multiLevelType w:val="hybridMultilevel"/>
    <w:tmpl w:val="19401E16"/>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nsid w:val="44A40308"/>
    <w:multiLevelType w:val="hybridMultilevel"/>
    <w:tmpl w:val="0CBCFFD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74E3F0F"/>
    <w:multiLevelType w:val="hybridMultilevel"/>
    <w:tmpl w:val="A36A80BE"/>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4">
    <w:nsid w:val="49DA6815"/>
    <w:multiLevelType w:val="hybridMultilevel"/>
    <w:tmpl w:val="407E8548"/>
    <w:lvl w:ilvl="0" w:tplc="A0266FBA">
      <w:start w:val="1"/>
      <w:numFmt w:val="upperLetter"/>
      <w:lvlText w:val="%1."/>
      <w:lvlJc w:val="left"/>
      <w:pPr>
        <w:ind w:left="720" w:hanging="360"/>
      </w:pPr>
      <w:rPr>
        <w:rFonts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50BE5B2F"/>
    <w:multiLevelType w:val="hybridMultilevel"/>
    <w:tmpl w:val="E7EE3A5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4E04F32"/>
    <w:multiLevelType w:val="hybridMultilevel"/>
    <w:tmpl w:val="CCF43FB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7">
    <w:nsid w:val="5BCA1C6B"/>
    <w:multiLevelType w:val="hybridMultilevel"/>
    <w:tmpl w:val="CEA2CF7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9">
    <w:nsid w:val="67D81F30"/>
    <w:multiLevelType w:val="hybridMultilevel"/>
    <w:tmpl w:val="6728C0EE"/>
    <w:lvl w:ilvl="0" w:tplc="0C090005">
      <w:start w:val="1"/>
      <w:numFmt w:val="bullet"/>
      <w:lvlText w:val=""/>
      <w:lvlJc w:val="left"/>
      <w:pPr>
        <w:ind w:left="1080" w:hanging="360"/>
      </w:pPr>
      <w:rPr>
        <w:rFonts w:ascii="Wingdings" w:hAnsi="Wingdings" w:hint="default"/>
      </w:rPr>
    </w:lvl>
    <w:lvl w:ilvl="1" w:tplc="0C090003">
      <w:start w:val="1"/>
      <w:numFmt w:val="bullet"/>
      <w:lvlText w:val="o"/>
      <w:lvlJc w:val="left"/>
      <w:pPr>
        <w:ind w:left="1211"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3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72F60DF0"/>
    <w:multiLevelType w:val="hybridMultilevel"/>
    <w:tmpl w:val="A0A66BBC"/>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2">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3FD7840"/>
    <w:multiLevelType w:val="hybridMultilevel"/>
    <w:tmpl w:val="407E8548"/>
    <w:lvl w:ilvl="0" w:tplc="A0266FBA">
      <w:start w:val="1"/>
      <w:numFmt w:val="upperLetter"/>
      <w:lvlText w:val="%1."/>
      <w:lvlJc w:val="left"/>
      <w:pPr>
        <w:ind w:left="360" w:hanging="360"/>
      </w:pPr>
      <w:rPr>
        <w:b/>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32"/>
  </w:num>
  <w:num w:numId="14">
    <w:abstractNumId w:val="18"/>
  </w:num>
  <w:num w:numId="15">
    <w:abstractNumId w:val="30"/>
  </w:num>
  <w:num w:numId="16">
    <w:abstractNumId w:val="13"/>
  </w:num>
  <w:num w:numId="17">
    <w:abstractNumId w:val="30"/>
  </w:num>
  <w:num w:numId="18">
    <w:abstractNumId w:val="30"/>
  </w:num>
  <w:num w:numId="19">
    <w:abstractNumId w:val="30"/>
  </w:num>
  <w:num w:numId="20">
    <w:abstractNumId w:val="11"/>
  </w:num>
  <w:num w:numId="21">
    <w:abstractNumId w:val="15"/>
  </w:num>
  <w:num w:numId="22">
    <w:abstractNumId w:val="20"/>
  </w:num>
  <w:num w:numId="23">
    <w:abstractNumId w:val="28"/>
  </w:num>
  <w:num w:numId="24">
    <w:abstractNumId w:val="33"/>
    <w:lvlOverride w:ilvl="0">
      <w:startOverride w:val="1"/>
    </w:lvlOverride>
    <w:lvlOverride w:ilvl="1"/>
    <w:lvlOverride w:ilvl="2"/>
    <w:lvlOverride w:ilvl="3"/>
    <w:lvlOverride w:ilvl="4"/>
    <w:lvlOverride w:ilvl="5"/>
    <w:lvlOverride w:ilvl="6"/>
    <w:lvlOverride w:ilvl="7"/>
    <w:lvlOverride w:ilvl="8"/>
  </w:num>
  <w:num w:numId="25">
    <w:abstractNumId w:val="29"/>
  </w:num>
  <w:num w:numId="26">
    <w:abstractNumId w:val="31"/>
  </w:num>
  <w:num w:numId="27">
    <w:abstractNumId w:val="19"/>
  </w:num>
  <w:num w:numId="28">
    <w:abstractNumId w:val="22"/>
  </w:num>
  <w:num w:numId="29">
    <w:abstractNumId w:val="26"/>
  </w:num>
  <w:num w:numId="30">
    <w:abstractNumId w:val="23"/>
  </w:num>
  <w:num w:numId="31">
    <w:abstractNumId w:val="21"/>
  </w:num>
  <w:num w:numId="32">
    <w:abstractNumId w:val="16"/>
  </w:num>
  <w:num w:numId="33">
    <w:abstractNumId w:val="27"/>
  </w:num>
  <w:num w:numId="34">
    <w:abstractNumId w:val="10"/>
  </w:num>
  <w:num w:numId="35">
    <w:abstractNumId w:val="25"/>
  </w:num>
  <w:num w:numId="36">
    <w:abstractNumId w:val="24"/>
  </w:num>
  <w:num w:numId="37">
    <w:abstractNumId w:val="12"/>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12793"/>
    <w:rsid w:val="00013D7A"/>
    <w:rsid w:val="00020094"/>
    <w:rsid w:val="0003050C"/>
    <w:rsid w:val="00031FA3"/>
    <w:rsid w:val="00034D96"/>
    <w:rsid w:val="0003535F"/>
    <w:rsid w:val="00051AFC"/>
    <w:rsid w:val="00055FEF"/>
    <w:rsid w:val="00063E31"/>
    <w:rsid w:val="00077758"/>
    <w:rsid w:val="0008374C"/>
    <w:rsid w:val="0008754B"/>
    <w:rsid w:val="0009699E"/>
    <w:rsid w:val="000C1E27"/>
    <w:rsid w:val="000C3259"/>
    <w:rsid w:val="000C39E4"/>
    <w:rsid w:val="000D643A"/>
    <w:rsid w:val="00120C40"/>
    <w:rsid w:val="00120F3F"/>
    <w:rsid w:val="00125376"/>
    <w:rsid w:val="00135491"/>
    <w:rsid w:val="00154577"/>
    <w:rsid w:val="00177115"/>
    <w:rsid w:val="00180881"/>
    <w:rsid w:val="00181FBC"/>
    <w:rsid w:val="001A243B"/>
    <w:rsid w:val="001C14C3"/>
    <w:rsid w:val="001C3014"/>
    <w:rsid w:val="001E2024"/>
    <w:rsid w:val="002015AD"/>
    <w:rsid w:val="0020255B"/>
    <w:rsid w:val="002122D2"/>
    <w:rsid w:val="00217D52"/>
    <w:rsid w:val="00235603"/>
    <w:rsid w:val="00236DA4"/>
    <w:rsid w:val="00246D68"/>
    <w:rsid w:val="002526EA"/>
    <w:rsid w:val="00257F01"/>
    <w:rsid w:val="00261DCB"/>
    <w:rsid w:val="00271B91"/>
    <w:rsid w:val="00285925"/>
    <w:rsid w:val="002C4BC3"/>
    <w:rsid w:val="002C5BA2"/>
    <w:rsid w:val="002D2478"/>
    <w:rsid w:val="002D3CC8"/>
    <w:rsid w:val="002D680B"/>
    <w:rsid w:val="002E2EC1"/>
    <w:rsid w:val="002E51C7"/>
    <w:rsid w:val="002F3E5D"/>
    <w:rsid w:val="00321F9E"/>
    <w:rsid w:val="00330679"/>
    <w:rsid w:val="00337439"/>
    <w:rsid w:val="00361402"/>
    <w:rsid w:val="003A437D"/>
    <w:rsid w:val="003B43DE"/>
    <w:rsid w:val="003C2962"/>
    <w:rsid w:val="003C3C19"/>
    <w:rsid w:val="003E0B9A"/>
    <w:rsid w:val="003F437F"/>
    <w:rsid w:val="003F5A5C"/>
    <w:rsid w:val="00404EF3"/>
    <w:rsid w:val="0043348E"/>
    <w:rsid w:val="004426E1"/>
    <w:rsid w:val="00455AC0"/>
    <w:rsid w:val="00464BEF"/>
    <w:rsid w:val="0047538B"/>
    <w:rsid w:val="004969C1"/>
    <w:rsid w:val="004C0752"/>
    <w:rsid w:val="004E4BDF"/>
    <w:rsid w:val="004E6888"/>
    <w:rsid w:val="0050769F"/>
    <w:rsid w:val="00512102"/>
    <w:rsid w:val="005127C4"/>
    <w:rsid w:val="005229C6"/>
    <w:rsid w:val="00524C52"/>
    <w:rsid w:val="005304F7"/>
    <w:rsid w:val="00534B38"/>
    <w:rsid w:val="00540762"/>
    <w:rsid w:val="00542A7E"/>
    <w:rsid w:val="00544B68"/>
    <w:rsid w:val="00557B17"/>
    <w:rsid w:val="00573E23"/>
    <w:rsid w:val="00575F3A"/>
    <w:rsid w:val="00582724"/>
    <w:rsid w:val="005B3CE8"/>
    <w:rsid w:val="005C59B0"/>
    <w:rsid w:val="005C70F5"/>
    <w:rsid w:val="005D4E09"/>
    <w:rsid w:val="005E1151"/>
    <w:rsid w:val="00603134"/>
    <w:rsid w:val="00606451"/>
    <w:rsid w:val="0062206B"/>
    <w:rsid w:val="00623482"/>
    <w:rsid w:val="0062669A"/>
    <w:rsid w:val="00630EBF"/>
    <w:rsid w:val="00632914"/>
    <w:rsid w:val="0064704A"/>
    <w:rsid w:val="00652607"/>
    <w:rsid w:val="00656186"/>
    <w:rsid w:val="006643F2"/>
    <w:rsid w:val="00670D2C"/>
    <w:rsid w:val="006741C5"/>
    <w:rsid w:val="00675636"/>
    <w:rsid w:val="0069559B"/>
    <w:rsid w:val="006A1532"/>
    <w:rsid w:val="006B4688"/>
    <w:rsid w:val="006F53DB"/>
    <w:rsid w:val="006F707D"/>
    <w:rsid w:val="0070362A"/>
    <w:rsid w:val="00705440"/>
    <w:rsid w:val="00731631"/>
    <w:rsid w:val="00752E36"/>
    <w:rsid w:val="007537A0"/>
    <w:rsid w:val="00756A07"/>
    <w:rsid w:val="007702BD"/>
    <w:rsid w:val="007B0E45"/>
    <w:rsid w:val="007B1469"/>
    <w:rsid w:val="007B61C5"/>
    <w:rsid w:val="007B62F8"/>
    <w:rsid w:val="007B6E26"/>
    <w:rsid w:val="007B75A8"/>
    <w:rsid w:val="007D06DC"/>
    <w:rsid w:val="007E3E33"/>
    <w:rsid w:val="007F5211"/>
    <w:rsid w:val="008110B2"/>
    <w:rsid w:val="0082723B"/>
    <w:rsid w:val="00834943"/>
    <w:rsid w:val="0083541B"/>
    <w:rsid w:val="00865A63"/>
    <w:rsid w:val="00865F32"/>
    <w:rsid w:val="00872BAF"/>
    <w:rsid w:val="008732EE"/>
    <w:rsid w:val="008832F9"/>
    <w:rsid w:val="00887805"/>
    <w:rsid w:val="008979EB"/>
    <w:rsid w:val="008A3B87"/>
    <w:rsid w:val="008A6BBA"/>
    <w:rsid w:val="008B61B5"/>
    <w:rsid w:val="008C1B1D"/>
    <w:rsid w:val="008C6B86"/>
    <w:rsid w:val="008E39E1"/>
    <w:rsid w:val="008E680E"/>
    <w:rsid w:val="008F4932"/>
    <w:rsid w:val="00926BDE"/>
    <w:rsid w:val="00927E6A"/>
    <w:rsid w:val="00940EA2"/>
    <w:rsid w:val="00942CDF"/>
    <w:rsid w:val="00953344"/>
    <w:rsid w:val="00962D3B"/>
    <w:rsid w:val="00972191"/>
    <w:rsid w:val="00981EA2"/>
    <w:rsid w:val="009872FB"/>
    <w:rsid w:val="009C3B5A"/>
    <w:rsid w:val="009E666D"/>
    <w:rsid w:val="009E66AE"/>
    <w:rsid w:val="009F2D92"/>
    <w:rsid w:val="00A0021E"/>
    <w:rsid w:val="00A03F08"/>
    <w:rsid w:val="00A04614"/>
    <w:rsid w:val="00A11FE6"/>
    <w:rsid w:val="00A357C2"/>
    <w:rsid w:val="00A36BC9"/>
    <w:rsid w:val="00A37BFA"/>
    <w:rsid w:val="00A56C4D"/>
    <w:rsid w:val="00A6450E"/>
    <w:rsid w:val="00A67D11"/>
    <w:rsid w:val="00A730A4"/>
    <w:rsid w:val="00A80E1B"/>
    <w:rsid w:val="00A83A7C"/>
    <w:rsid w:val="00A85593"/>
    <w:rsid w:val="00AA6401"/>
    <w:rsid w:val="00AB3663"/>
    <w:rsid w:val="00AB446A"/>
    <w:rsid w:val="00AB716C"/>
    <w:rsid w:val="00AC0ECF"/>
    <w:rsid w:val="00AC372B"/>
    <w:rsid w:val="00AF4DB4"/>
    <w:rsid w:val="00B0264B"/>
    <w:rsid w:val="00B068DA"/>
    <w:rsid w:val="00B077CF"/>
    <w:rsid w:val="00B137B4"/>
    <w:rsid w:val="00B24A07"/>
    <w:rsid w:val="00B37BCC"/>
    <w:rsid w:val="00B475BF"/>
    <w:rsid w:val="00B95745"/>
    <w:rsid w:val="00BB37E4"/>
    <w:rsid w:val="00BD4BC3"/>
    <w:rsid w:val="00BF62F9"/>
    <w:rsid w:val="00C061DD"/>
    <w:rsid w:val="00C12A10"/>
    <w:rsid w:val="00C36059"/>
    <w:rsid w:val="00C403BA"/>
    <w:rsid w:val="00C46B5E"/>
    <w:rsid w:val="00C651CE"/>
    <w:rsid w:val="00C73267"/>
    <w:rsid w:val="00C772CA"/>
    <w:rsid w:val="00C86652"/>
    <w:rsid w:val="00C86B17"/>
    <w:rsid w:val="00C93438"/>
    <w:rsid w:val="00CA19B7"/>
    <w:rsid w:val="00CE10A1"/>
    <w:rsid w:val="00CF5E50"/>
    <w:rsid w:val="00D031F0"/>
    <w:rsid w:val="00D033C6"/>
    <w:rsid w:val="00D053C5"/>
    <w:rsid w:val="00D114E4"/>
    <w:rsid w:val="00D11924"/>
    <w:rsid w:val="00D13102"/>
    <w:rsid w:val="00D22C5C"/>
    <w:rsid w:val="00D33BE6"/>
    <w:rsid w:val="00D408CF"/>
    <w:rsid w:val="00D54DE0"/>
    <w:rsid w:val="00D57FF0"/>
    <w:rsid w:val="00D634D8"/>
    <w:rsid w:val="00D840DE"/>
    <w:rsid w:val="00DA0042"/>
    <w:rsid w:val="00DA70E5"/>
    <w:rsid w:val="00DB523D"/>
    <w:rsid w:val="00DC68E1"/>
    <w:rsid w:val="00DD0AB3"/>
    <w:rsid w:val="00DD3436"/>
    <w:rsid w:val="00DE003D"/>
    <w:rsid w:val="00DE2624"/>
    <w:rsid w:val="00DE5117"/>
    <w:rsid w:val="00DF47F4"/>
    <w:rsid w:val="00DF6665"/>
    <w:rsid w:val="00E07718"/>
    <w:rsid w:val="00E15BD0"/>
    <w:rsid w:val="00E2394C"/>
    <w:rsid w:val="00E30FFD"/>
    <w:rsid w:val="00E325A1"/>
    <w:rsid w:val="00E3395A"/>
    <w:rsid w:val="00E51072"/>
    <w:rsid w:val="00E56D27"/>
    <w:rsid w:val="00E6278D"/>
    <w:rsid w:val="00E8448C"/>
    <w:rsid w:val="00E8757B"/>
    <w:rsid w:val="00E9178F"/>
    <w:rsid w:val="00EA31C2"/>
    <w:rsid w:val="00EB2BB2"/>
    <w:rsid w:val="00EB75EA"/>
    <w:rsid w:val="00EC1225"/>
    <w:rsid w:val="00EC4DCD"/>
    <w:rsid w:val="00EC6F19"/>
    <w:rsid w:val="00EE7DFC"/>
    <w:rsid w:val="00F0013D"/>
    <w:rsid w:val="00F0566B"/>
    <w:rsid w:val="00F13B95"/>
    <w:rsid w:val="00F15CF7"/>
    <w:rsid w:val="00F27E16"/>
    <w:rsid w:val="00F46148"/>
    <w:rsid w:val="00F54CCE"/>
    <w:rsid w:val="00F67782"/>
    <w:rsid w:val="00F708A6"/>
    <w:rsid w:val="00F74678"/>
    <w:rsid w:val="00F83A6F"/>
    <w:rsid w:val="00F845F4"/>
    <w:rsid w:val="00F910D5"/>
    <w:rsid w:val="00F930FD"/>
    <w:rsid w:val="00FA2BC8"/>
    <w:rsid w:val="00FC01F8"/>
    <w:rsid w:val="00FC4E61"/>
    <w:rsid w:val="00FD34FA"/>
    <w:rsid w:val="00FD674C"/>
    <w:rsid w:val="00FD74D6"/>
    <w:rsid w:val="00FE0078"/>
    <w:rsid w:val="00FE229F"/>
    <w:rsid w:val="00FE4EB7"/>
    <w:rsid w:val="00FF0FE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8110B2"/>
    <w:rPr>
      <w:rFonts w:ascii="Calibri" w:hAnsi="Calibri"/>
      <w:sz w:val="22"/>
      <w:szCs w:val="24"/>
      <w:lang w:eastAsia="en-US"/>
    </w:rPr>
  </w:style>
  <w:style w:type="paragraph" w:styleId="Heading1">
    <w:name w:val="heading 1"/>
    <w:basedOn w:val="Normal"/>
    <w:next w:val="Normal"/>
    <w:qFormat/>
    <w:rsid w:val="008110B2"/>
    <w:pPr>
      <w:keepNext/>
      <w:spacing w:before="240" w:after="60"/>
      <w:outlineLvl w:val="0"/>
    </w:pPr>
    <w:rPr>
      <w:rFonts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643F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8110B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 w:type="character" w:customStyle="1" w:styleId="ReplyLetChar">
    <w:name w:val="ReplyLet Char"/>
    <w:link w:val="ReplyLet"/>
    <w:locked/>
    <w:rsid w:val="00AB3663"/>
    <w:rPr>
      <w:sz w:val="23"/>
      <w:szCs w:val="24"/>
    </w:rPr>
  </w:style>
  <w:style w:type="paragraph" w:customStyle="1" w:styleId="ReplyLet">
    <w:name w:val="ReplyLet"/>
    <w:basedOn w:val="Normal"/>
    <w:link w:val="ReplyLetChar"/>
    <w:qFormat/>
    <w:rsid w:val="00AB3663"/>
    <w:pPr>
      <w:jc w:val="both"/>
    </w:pPr>
    <w:rPr>
      <w:rFonts w:ascii="Times New Roman" w:hAnsi="Times New Roman"/>
      <w:sz w:val="23"/>
      <w:lang w:eastAsia="en-AU"/>
    </w:rPr>
  </w:style>
  <w:style w:type="table" w:styleId="MediumShading1-Accent5">
    <w:name w:val="Medium Shading 1 Accent 5"/>
    <w:basedOn w:val="TableNormal"/>
    <w:uiPriority w:val="63"/>
    <w:rsid w:val="00AB3663"/>
    <w:rPr>
      <w:lang w:eastAsia="en-US"/>
    </w:rPr>
    <w:tblPr>
      <w:tblStyleRowBandSize w:val="1"/>
      <w:tblStyleColBandSize w:val="1"/>
      <w:tblInd w:w="0" w:type="nil"/>
      <w:tblBorders>
        <w:top w:val="single" w:sz="8" w:space="0" w:color="78C0D4" w:themeColor="accent5" w:themeTint="BF"/>
        <w:bottom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DPIBodytext">
    <w:name w:val="DPI Body text"/>
    <w:basedOn w:val="Normal"/>
    <w:qFormat/>
    <w:rsid w:val="003C3C19"/>
    <w:pPr>
      <w:spacing w:before="120" w:line="260" w:lineRule="exact"/>
    </w:pPr>
    <w:rPr>
      <w:rFonts w:ascii="Times New Roman" w:hAnsi="Times New Roman"/>
      <w:sz w:val="23"/>
      <w:szCs w:val="20"/>
    </w:rPr>
  </w:style>
  <w:style w:type="paragraph" w:styleId="ListParagraph">
    <w:name w:val="List Paragraph"/>
    <w:basedOn w:val="Normal"/>
    <w:uiPriority w:val="34"/>
    <w:qFormat/>
    <w:rsid w:val="00AB716C"/>
    <w:pPr>
      <w:spacing w:after="200" w:line="276" w:lineRule="auto"/>
      <w:ind w:left="720"/>
      <w:contextualSpacing/>
    </w:pPr>
    <w:rPr>
      <w:rFonts w:asciiTheme="minorHAnsi" w:eastAsiaTheme="minorHAnsi" w:hAnsiTheme="minorHAnsi" w:cstheme="minorBidi"/>
      <w:szCs w:val="22"/>
    </w:rPr>
  </w:style>
  <w:style w:type="character" w:styleId="CommentReference">
    <w:name w:val="annotation reference"/>
    <w:basedOn w:val="DefaultParagraphFont"/>
    <w:semiHidden/>
    <w:rsid w:val="0008374C"/>
    <w:rPr>
      <w:sz w:val="16"/>
      <w:szCs w:val="16"/>
    </w:rPr>
  </w:style>
  <w:style w:type="paragraph" w:styleId="CommentText">
    <w:name w:val="annotation text"/>
    <w:basedOn w:val="Normal"/>
    <w:link w:val="CommentTextChar"/>
    <w:semiHidden/>
    <w:rsid w:val="0008374C"/>
    <w:rPr>
      <w:sz w:val="20"/>
      <w:szCs w:val="20"/>
    </w:rPr>
  </w:style>
  <w:style w:type="character" w:customStyle="1" w:styleId="CommentTextChar">
    <w:name w:val="Comment Text Char"/>
    <w:basedOn w:val="DefaultParagraphFont"/>
    <w:link w:val="CommentText"/>
    <w:semiHidden/>
    <w:rsid w:val="0008374C"/>
    <w:rPr>
      <w:rFonts w:ascii="Calibri" w:hAnsi="Calibri"/>
      <w:lang w:eastAsia="en-US"/>
    </w:rPr>
  </w:style>
  <w:style w:type="paragraph" w:styleId="CommentSubject">
    <w:name w:val="annotation subject"/>
    <w:basedOn w:val="CommentText"/>
    <w:next w:val="CommentText"/>
    <w:link w:val="CommentSubjectChar"/>
    <w:semiHidden/>
    <w:rsid w:val="0008374C"/>
    <w:rPr>
      <w:b/>
      <w:bCs/>
    </w:rPr>
  </w:style>
  <w:style w:type="character" w:customStyle="1" w:styleId="CommentSubjectChar">
    <w:name w:val="Comment Subject Char"/>
    <w:basedOn w:val="CommentTextChar"/>
    <w:link w:val="CommentSubject"/>
    <w:semiHidden/>
    <w:rsid w:val="0008374C"/>
    <w:rPr>
      <w:rFonts w:ascii="Calibri" w:hAnsi="Calibri"/>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Strong"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9"/>
    <w:qFormat/>
    <w:rsid w:val="008110B2"/>
    <w:rPr>
      <w:rFonts w:ascii="Calibri" w:hAnsi="Calibri"/>
      <w:sz w:val="22"/>
      <w:szCs w:val="24"/>
      <w:lang w:eastAsia="en-US"/>
    </w:rPr>
  </w:style>
  <w:style w:type="paragraph" w:styleId="Heading1">
    <w:name w:val="heading 1"/>
    <w:basedOn w:val="Normal"/>
    <w:next w:val="Normal"/>
    <w:qFormat/>
    <w:rsid w:val="008110B2"/>
    <w:pPr>
      <w:keepNext/>
      <w:spacing w:before="240" w:after="60"/>
      <w:outlineLvl w:val="0"/>
    </w:pPr>
    <w:rPr>
      <w:rFonts w:cs="Arial"/>
      <w:b/>
      <w:bCs/>
      <w:kern w:val="32"/>
      <w:sz w:val="32"/>
      <w:szCs w:val="32"/>
    </w:rPr>
  </w:style>
  <w:style w:type="paragraph" w:styleId="Heading2">
    <w:name w:val="heading 2"/>
    <w:basedOn w:val="Normal"/>
    <w:next w:val="Normal"/>
    <w:qFormat/>
    <w:rsid w:val="005304F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5304F7"/>
    <w:pPr>
      <w:keepNext/>
      <w:spacing w:before="240" w:after="60"/>
      <w:outlineLvl w:val="2"/>
    </w:pPr>
    <w:rPr>
      <w:rFonts w:ascii="Arial" w:hAnsi="Arial" w:cs="Arial"/>
      <w:b/>
      <w:bCs/>
      <w:sz w:val="26"/>
      <w:szCs w:val="26"/>
    </w:rPr>
  </w:style>
  <w:style w:type="paragraph" w:styleId="Heading4">
    <w:name w:val="heading 4"/>
    <w:basedOn w:val="Normal"/>
    <w:next w:val="Normal"/>
    <w:qFormat/>
    <w:rsid w:val="005304F7"/>
    <w:pPr>
      <w:keepNext/>
      <w:spacing w:before="240" w:after="60"/>
      <w:outlineLvl w:val="3"/>
    </w:pPr>
    <w:rPr>
      <w:b/>
      <w:bCs/>
      <w:sz w:val="28"/>
      <w:szCs w:val="28"/>
    </w:rPr>
  </w:style>
  <w:style w:type="paragraph" w:styleId="Heading5">
    <w:name w:val="heading 5"/>
    <w:basedOn w:val="Normal"/>
    <w:next w:val="Normal"/>
    <w:qFormat/>
    <w:rsid w:val="005304F7"/>
    <w:pPr>
      <w:spacing w:before="240" w:after="60"/>
      <w:outlineLvl w:val="4"/>
    </w:pPr>
    <w:rPr>
      <w:b/>
      <w:bCs/>
      <w:i/>
      <w:iCs/>
      <w:sz w:val="26"/>
      <w:szCs w:val="26"/>
    </w:rPr>
  </w:style>
  <w:style w:type="paragraph" w:styleId="Heading6">
    <w:name w:val="heading 6"/>
    <w:basedOn w:val="Normal"/>
    <w:next w:val="Normal"/>
    <w:qFormat/>
    <w:rsid w:val="005304F7"/>
    <w:pPr>
      <w:spacing w:before="240" w:after="60"/>
      <w:outlineLvl w:val="5"/>
    </w:pPr>
    <w:rPr>
      <w:b/>
      <w:bCs/>
      <w:szCs w:val="22"/>
    </w:rPr>
  </w:style>
  <w:style w:type="paragraph" w:styleId="Heading7">
    <w:name w:val="heading 7"/>
    <w:basedOn w:val="Normal"/>
    <w:next w:val="Normal"/>
    <w:qFormat/>
    <w:rsid w:val="005304F7"/>
    <w:pPr>
      <w:spacing w:before="240" w:after="60"/>
      <w:outlineLvl w:val="6"/>
    </w:pPr>
  </w:style>
  <w:style w:type="paragraph" w:styleId="Heading8">
    <w:name w:val="heading 8"/>
    <w:basedOn w:val="Normal"/>
    <w:next w:val="Normal"/>
    <w:qFormat/>
    <w:rsid w:val="005304F7"/>
    <w:pPr>
      <w:spacing w:before="240" w:after="60"/>
      <w:outlineLvl w:val="7"/>
    </w:pPr>
    <w:rPr>
      <w:i/>
      <w:iCs/>
    </w:rPr>
  </w:style>
  <w:style w:type="paragraph" w:styleId="Heading9">
    <w:name w:val="heading 9"/>
    <w:basedOn w:val="Normal"/>
    <w:next w:val="Normal"/>
    <w:qFormat/>
    <w:rsid w:val="005304F7"/>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qFormat/>
    <w:rsid w:val="008110B2"/>
    <w:pPr>
      <w:spacing w:after="113" w:line="240" w:lineRule="atLeast"/>
    </w:pPr>
    <w:rPr>
      <w:rFonts w:ascii="Calibri" w:hAnsi="Calibri" w:cs="Arial"/>
      <w:sz w:val="22"/>
      <w:szCs w:val="24"/>
      <w:lang w:eastAsia="en-US"/>
    </w:rPr>
  </w:style>
  <w:style w:type="paragraph" w:customStyle="1" w:styleId="Bullet">
    <w:name w:val="_Bullet"/>
    <w:link w:val="BulletChar"/>
    <w:qFormat/>
    <w:rsid w:val="008110B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8110B2"/>
    <w:rPr>
      <w:rFonts w:ascii="Calibri" w:hAnsi="Calibri" w:cs="Arial"/>
      <w:sz w:val="22"/>
      <w:szCs w:val="24"/>
      <w:lang w:eastAsia="en-US"/>
    </w:rPr>
  </w:style>
  <w:style w:type="paragraph" w:customStyle="1" w:styleId="Bullet2">
    <w:name w:val="_Bullet2"/>
    <w:basedOn w:val="Bullet"/>
    <w:qFormat/>
    <w:rsid w:val="00D033C6"/>
    <w:pPr>
      <w:numPr>
        <w:ilvl w:val="1"/>
        <w:numId w:val="19"/>
      </w:numPr>
    </w:pPr>
  </w:style>
  <w:style w:type="paragraph" w:customStyle="1" w:styleId="Caption">
    <w:name w:val="_Caption"/>
    <w:qFormat/>
    <w:rsid w:val="008110B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643F2"/>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8110B2"/>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qFormat/>
    <w:rsid w:val="008110B2"/>
    <w:pPr>
      <w:spacing w:before="140" w:after="57" w:line="220" w:lineRule="atLeast"/>
    </w:pPr>
    <w:rPr>
      <w:rFonts w:ascii="Calibri" w:hAnsi="Calibri" w:cs="Arial"/>
      <w:b/>
      <w:sz w:val="24"/>
      <w:szCs w:val="24"/>
      <w:lang w:eastAsia="en-US"/>
    </w:rPr>
  </w:style>
  <w:style w:type="paragraph" w:customStyle="1" w:styleId="HD">
    <w:name w:val="_HD"/>
    <w:next w:val="Body"/>
    <w:uiPriority w:val="2"/>
    <w:qFormat/>
    <w:rsid w:val="008110B2"/>
    <w:pPr>
      <w:spacing w:before="57" w:after="57" w:line="220" w:lineRule="atLeast"/>
    </w:pPr>
    <w:rPr>
      <w:rFonts w:ascii="Calibri" w:hAnsi="Calibri" w:cs="Arial"/>
      <w:b/>
      <w:i/>
      <w:sz w:val="22"/>
      <w:szCs w:val="24"/>
      <w:lang w:eastAsia="en-US"/>
    </w:rPr>
  </w:style>
  <w:style w:type="paragraph" w:customStyle="1" w:styleId="Pullout">
    <w:name w:val="_Pullout"/>
    <w:qFormat/>
    <w:rsid w:val="006643F2"/>
    <w:pPr>
      <w:spacing w:before="85" w:after="170" w:line="300" w:lineRule="atLeast"/>
    </w:pPr>
    <w:rPr>
      <w:rFonts w:ascii="Calibri" w:hAnsi="Calibri" w:cs="Arial"/>
      <w:color w:val="228591"/>
      <w:sz w:val="24"/>
      <w:szCs w:val="24"/>
      <w:lang w:eastAsia="en-US"/>
    </w:rPr>
  </w:style>
  <w:style w:type="paragraph" w:customStyle="1" w:styleId="TableTitle">
    <w:name w:val="_TableTitle"/>
    <w:qFormat/>
    <w:rsid w:val="008110B2"/>
    <w:pPr>
      <w:spacing w:after="120" w:line="220" w:lineRule="atLeast"/>
    </w:pPr>
    <w:rPr>
      <w:rFonts w:ascii="Calibri" w:hAnsi="Calibri" w:cs="Arial"/>
      <w:b/>
      <w:color w:val="404040"/>
      <w:sz w:val="22"/>
      <w:szCs w:val="18"/>
      <w:lang w:eastAsia="en-US"/>
    </w:rPr>
  </w:style>
  <w:style w:type="paragraph" w:customStyle="1" w:styleId="TblBdy">
    <w:name w:val="_TblBdy"/>
    <w:uiPriority w:val="1"/>
    <w:qFormat/>
    <w:rsid w:val="008110B2"/>
    <w:pPr>
      <w:spacing w:before="80" w:after="60"/>
    </w:pPr>
    <w:rPr>
      <w:rFonts w:ascii="Calibri" w:hAnsi="Calibri" w:cs="Arial"/>
      <w:sz w:val="22"/>
      <w:szCs w:val="24"/>
      <w:lang w:eastAsia="en-US"/>
    </w:rPr>
  </w:style>
  <w:style w:type="paragraph" w:customStyle="1" w:styleId="TblBllt">
    <w:name w:val="_TblBllt"/>
    <w:basedOn w:val="TblBdy"/>
    <w:uiPriority w:val="1"/>
    <w:qFormat/>
    <w:rsid w:val="00D033C6"/>
    <w:pPr>
      <w:numPr>
        <w:numId w:val="20"/>
      </w:numPr>
    </w:pPr>
  </w:style>
  <w:style w:type="paragraph" w:styleId="Header">
    <w:name w:val="header"/>
    <w:basedOn w:val="Normal"/>
    <w:semiHidden/>
    <w:rsid w:val="00F74678"/>
    <w:pPr>
      <w:tabs>
        <w:tab w:val="center" w:pos="4320"/>
        <w:tab w:val="right" w:pos="8640"/>
      </w:tabs>
    </w:pPr>
  </w:style>
  <w:style w:type="paragraph" w:styleId="Footer">
    <w:name w:val="footer"/>
    <w:basedOn w:val="Normal"/>
    <w:semiHidden/>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qFormat/>
    <w:rsid w:val="008110B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semiHidden/>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5304F7"/>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semiHidden/>
    <w:rsid w:val="005304F7"/>
    <w:pPr>
      <w:numPr>
        <w:numId w:val="2"/>
      </w:numPr>
    </w:pPr>
  </w:style>
  <w:style w:type="paragraph" w:styleId="ListBullet2">
    <w:name w:val="List Bullet 2"/>
    <w:basedOn w:val="Normal"/>
    <w:semiHidden/>
    <w:rsid w:val="005304F7"/>
    <w:pPr>
      <w:numPr>
        <w:numId w:val="3"/>
      </w:numPr>
    </w:pPr>
  </w:style>
  <w:style w:type="paragraph" w:styleId="ListBullet3">
    <w:name w:val="List Bullet 3"/>
    <w:basedOn w:val="Normal"/>
    <w:semiHidden/>
    <w:rsid w:val="005304F7"/>
    <w:pPr>
      <w:numPr>
        <w:numId w:val="4"/>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semiHidden/>
    <w:rsid w:val="005304F7"/>
    <w:pPr>
      <w:numPr>
        <w:numId w:val="7"/>
      </w:numPr>
    </w:pPr>
  </w:style>
  <w:style w:type="paragraph" w:styleId="ListNumber2">
    <w:name w:val="List Number 2"/>
    <w:basedOn w:val="Normal"/>
    <w:semiHidden/>
    <w:rsid w:val="005304F7"/>
    <w:pPr>
      <w:numPr>
        <w:numId w:val="8"/>
      </w:numPr>
    </w:pPr>
  </w:style>
  <w:style w:type="paragraph" w:styleId="ListNumber3">
    <w:name w:val="List Number 3"/>
    <w:basedOn w:val="Normal"/>
    <w:semiHidden/>
    <w:rsid w:val="005304F7"/>
    <w:pPr>
      <w:numPr>
        <w:numId w:val="9"/>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qFormat/>
    <w:rsid w:val="005304F7"/>
    <w:rPr>
      <w:b/>
      <w:bCs/>
    </w:rPr>
  </w:style>
  <w:style w:type="paragraph" w:styleId="Subtitle">
    <w:name w:val="Subtitle"/>
    <w:basedOn w:val="Normal"/>
    <w:qFormat/>
    <w:rsid w:val="005C70F5"/>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643F2"/>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semiHidden/>
    <w:rsid w:val="00077758"/>
    <w:rPr>
      <w:szCs w:val="20"/>
    </w:rPr>
  </w:style>
  <w:style w:type="character" w:customStyle="1" w:styleId="FootnoteTextChar">
    <w:name w:val="Footnote Text Char"/>
    <w:link w:val="FootnoteText"/>
    <w:semiHidden/>
    <w:rsid w:val="00077758"/>
    <w:rPr>
      <w:lang w:eastAsia="en-US"/>
    </w:rPr>
  </w:style>
  <w:style w:type="character" w:styleId="FootnoteReference">
    <w:name w:val="footnote reference"/>
    <w:semiHidden/>
    <w:rsid w:val="00077758"/>
    <w:rPr>
      <w:rFonts w:ascii="Arial" w:hAnsi="Arial"/>
      <w:vertAlign w:val="superscript"/>
    </w:rPr>
  </w:style>
  <w:style w:type="character" w:customStyle="1" w:styleId="ReplyLetChar">
    <w:name w:val="ReplyLet Char"/>
    <w:link w:val="ReplyLet"/>
    <w:locked/>
    <w:rsid w:val="00AB3663"/>
    <w:rPr>
      <w:sz w:val="23"/>
      <w:szCs w:val="24"/>
    </w:rPr>
  </w:style>
  <w:style w:type="paragraph" w:customStyle="1" w:styleId="ReplyLet">
    <w:name w:val="ReplyLet"/>
    <w:basedOn w:val="Normal"/>
    <w:link w:val="ReplyLetChar"/>
    <w:qFormat/>
    <w:rsid w:val="00AB3663"/>
    <w:pPr>
      <w:jc w:val="both"/>
    </w:pPr>
    <w:rPr>
      <w:rFonts w:ascii="Times New Roman" w:hAnsi="Times New Roman"/>
      <w:sz w:val="23"/>
      <w:lang w:eastAsia="en-AU"/>
    </w:rPr>
  </w:style>
  <w:style w:type="table" w:styleId="MediumShading1-Accent5">
    <w:name w:val="Medium Shading 1 Accent 5"/>
    <w:basedOn w:val="TableNormal"/>
    <w:uiPriority w:val="63"/>
    <w:rsid w:val="00AB3663"/>
    <w:rPr>
      <w:lang w:eastAsia="en-US"/>
    </w:rPr>
    <w:tblPr>
      <w:tblStyleRowBandSize w:val="1"/>
      <w:tblStyleColBandSize w:val="1"/>
      <w:tblInd w:w="0" w:type="nil"/>
      <w:tblBorders>
        <w:top w:val="single" w:sz="8" w:space="0" w:color="78C0D4" w:themeColor="accent5" w:themeTint="BF"/>
        <w:bottom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DPIBodytext">
    <w:name w:val="DPI Body text"/>
    <w:basedOn w:val="Normal"/>
    <w:qFormat/>
    <w:rsid w:val="003C3C19"/>
    <w:pPr>
      <w:spacing w:before="120" w:line="260" w:lineRule="exact"/>
    </w:pPr>
    <w:rPr>
      <w:rFonts w:ascii="Times New Roman" w:hAnsi="Times New Roman"/>
      <w:sz w:val="23"/>
      <w:szCs w:val="20"/>
    </w:rPr>
  </w:style>
  <w:style w:type="paragraph" w:styleId="ListParagraph">
    <w:name w:val="List Paragraph"/>
    <w:basedOn w:val="Normal"/>
    <w:uiPriority w:val="34"/>
    <w:qFormat/>
    <w:rsid w:val="00AB716C"/>
    <w:pPr>
      <w:spacing w:after="200" w:line="276" w:lineRule="auto"/>
      <w:ind w:left="720"/>
      <w:contextualSpacing/>
    </w:pPr>
    <w:rPr>
      <w:rFonts w:asciiTheme="minorHAnsi" w:eastAsiaTheme="minorHAnsi" w:hAnsiTheme="minorHAnsi" w:cstheme="minorBidi"/>
      <w:szCs w:val="22"/>
    </w:rPr>
  </w:style>
  <w:style w:type="character" w:styleId="CommentReference">
    <w:name w:val="annotation reference"/>
    <w:basedOn w:val="DefaultParagraphFont"/>
    <w:semiHidden/>
    <w:rsid w:val="0008374C"/>
    <w:rPr>
      <w:sz w:val="16"/>
      <w:szCs w:val="16"/>
    </w:rPr>
  </w:style>
  <w:style w:type="paragraph" w:styleId="CommentText">
    <w:name w:val="annotation text"/>
    <w:basedOn w:val="Normal"/>
    <w:link w:val="CommentTextChar"/>
    <w:semiHidden/>
    <w:rsid w:val="0008374C"/>
    <w:rPr>
      <w:sz w:val="20"/>
      <w:szCs w:val="20"/>
    </w:rPr>
  </w:style>
  <w:style w:type="character" w:customStyle="1" w:styleId="CommentTextChar">
    <w:name w:val="Comment Text Char"/>
    <w:basedOn w:val="DefaultParagraphFont"/>
    <w:link w:val="CommentText"/>
    <w:semiHidden/>
    <w:rsid w:val="0008374C"/>
    <w:rPr>
      <w:rFonts w:ascii="Calibri" w:hAnsi="Calibri"/>
      <w:lang w:eastAsia="en-US"/>
    </w:rPr>
  </w:style>
  <w:style w:type="paragraph" w:styleId="CommentSubject">
    <w:name w:val="annotation subject"/>
    <w:basedOn w:val="CommentText"/>
    <w:next w:val="CommentText"/>
    <w:link w:val="CommentSubjectChar"/>
    <w:semiHidden/>
    <w:rsid w:val="0008374C"/>
    <w:rPr>
      <w:b/>
      <w:bCs/>
    </w:rPr>
  </w:style>
  <w:style w:type="character" w:customStyle="1" w:styleId="CommentSubjectChar">
    <w:name w:val="Comment Subject Char"/>
    <w:basedOn w:val="CommentTextChar"/>
    <w:link w:val="CommentSubject"/>
    <w:semiHidden/>
    <w:rsid w:val="0008374C"/>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453333">
      <w:bodyDiv w:val="1"/>
      <w:marLeft w:val="0"/>
      <w:marRight w:val="0"/>
      <w:marTop w:val="0"/>
      <w:marBottom w:val="0"/>
      <w:divBdr>
        <w:top w:val="none" w:sz="0" w:space="0" w:color="auto"/>
        <w:left w:val="none" w:sz="0" w:space="0" w:color="auto"/>
        <w:bottom w:val="none" w:sz="0" w:space="0" w:color="auto"/>
        <w:right w:val="none" w:sz="0" w:space="0" w:color="auto"/>
      </w:divBdr>
    </w:div>
    <w:div w:id="316686029">
      <w:bodyDiv w:val="1"/>
      <w:marLeft w:val="0"/>
      <w:marRight w:val="0"/>
      <w:marTop w:val="0"/>
      <w:marBottom w:val="0"/>
      <w:divBdr>
        <w:top w:val="none" w:sz="0" w:space="0" w:color="auto"/>
        <w:left w:val="none" w:sz="0" w:space="0" w:color="auto"/>
        <w:bottom w:val="none" w:sz="0" w:space="0" w:color="auto"/>
        <w:right w:val="none" w:sz="0" w:space="0" w:color="auto"/>
      </w:divBdr>
    </w:div>
    <w:div w:id="1010256293">
      <w:bodyDiv w:val="1"/>
      <w:marLeft w:val="0"/>
      <w:marRight w:val="0"/>
      <w:marTop w:val="0"/>
      <w:marBottom w:val="0"/>
      <w:divBdr>
        <w:top w:val="none" w:sz="0" w:space="0" w:color="auto"/>
        <w:left w:val="none" w:sz="0" w:space="0" w:color="auto"/>
        <w:bottom w:val="none" w:sz="0" w:space="0" w:color="auto"/>
        <w:right w:val="none" w:sz="0" w:space="0" w:color="auto"/>
      </w:divBdr>
    </w:div>
    <w:div w:id="1041630415">
      <w:bodyDiv w:val="1"/>
      <w:marLeft w:val="0"/>
      <w:marRight w:val="0"/>
      <w:marTop w:val="0"/>
      <w:marBottom w:val="0"/>
      <w:divBdr>
        <w:top w:val="none" w:sz="0" w:space="0" w:color="auto"/>
        <w:left w:val="none" w:sz="0" w:space="0" w:color="auto"/>
        <w:bottom w:val="none" w:sz="0" w:space="0" w:color="auto"/>
        <w:right w:val="none" w:sz="0" w:space="0" w:color="auto"/>
      </w:divBdr>
    </w:div>
    <w:div w:id="1376656647">
      <w:bodyDiv w:val="1"/>
      <w:marLeft w:val="0"/>
      <w:marRight w:val="0"/>
      <w:marTop w:val="0"/>
      <w:marBottom w:val="0"/>
      <w:divBdr>
        <w:top w:val="none" w:sz="0" w:space="0" w:color="auto"/>
        <w:left w:val="none" w:sz="0" w:space="0" w:color="auto"/>
        <w:bottom w:val="none" w:sz="0" w:space="0" w:color="auto"/>
        <w:right w:val="none" w:sz="0" w:space="0" w:color="auto"/>
      </w:divBdr>
    </w:div>
    <w:div w:id="1606308909">
      <w:bodyDiv w:val="1"/>
      <w:marLeft w:val="0"/>
      <w:marRight w:val="0"/>
      <w:marTop w:val="0"/>
      <w:marBottom w:val="0"/>
      <w:divBdr>
        <w:top w:val="none" w:sz="0" w:space="0" w:color="auto"/>
        <w:left w:val="none" w:sz="0" w:space="0" w:color="auto"/>
        <w:bottom w:val="none" w:sz="0" w:space="0" w:color="auto"/>
        <w:right w:val="none" w:sz="0" w:space="0" w:color="auto"/>
      </w:divBdr>
    </w:div>
    <w:div w:id="1670597337">
      <w:bodyDiv w:val="1"/>
      <w:marLeft w:val="0"/>
      <w:marRight w:val="0"/>
      <w:marTop w:val="0"/>
      <w:marBottom w:val="0"/>
      <w:divBdr>
        <w:top w:val="none" w:sz="0" w:space="0" w:color="auto"/>
        <w:left w:val="none" w:sz="0" w:space="0" w:color="auto"/>
        <w:bottom w:val="none" w:sz="0" w:space="0" w:color="auto"/>
        <w:right w:val="none" w:sz="0" w:space="0" w:color="auto"/>
      </w:divBdr>
    </w:div>
    <w:div w:id="1686706144">
      <w:bodyDiv w:val="1"/>
      <w:marLeft w:val="0"/>
      <w:marRight w:val="0"/>
      <w:marTop w:val="0"/>
      <w:marBottom w:val="0"/>
      <w:divBdr>
        <w:top w:val="none" w:sz="0" w:space="0" w:color="auto"/>
        <w:left w:val="none" w:sz="0" w:space="0" w:color="auto"/>
        <w:bottom w:val="none" w:sz="0" w:space="0" w:color="auto"/>
        <w:right w:val="none" w:sz="0" w:space="0" w:color="auto"/>
      </w:divBdr>
    </w:div>
    <w:div w:id="1864323959">
      <w:bodyDiv w:val="1"/>
      <w:marLeft w:val="0"/>
      <w:marRight w:val="0"/>
      <w:marTop w:val="0"/>
      <w:marBottom w:val="0"/>
      <w:divBdr>
        <w:top w:val="none" w:sz="0" w:space="0" w:color="auto"/>
        <w:left w:val="none" w:sz="0" w:space="0" w:color="auto"/>
        <w:bottom w:val="none" w:sz="0" w:space="0" w:color="auto"/>
        <w:right w:val="none" w:sz="0" w:space="0" w:color="auto"/>
      </w:divBdr>
    </w:div>
    <w:div w:id="1937245380">
      <w:bodyDiv w:val="1"/>
      <w:marLeft w:val="0"/>
      <w:marRight w:val="0"/>
      <w:marTop w:val="0"/>
      <w:marBottom w:val="0"/>
      <w:divBdr>
        <w:top w:val="none" w:sz="0" w:space="0" w:color="auto"/>
        <w:left w:val="none" w:sz="0" w:space="0" w:color="auto"/>
        <w:bottom w:val="none" w:sz="0" w:space="0" w:color="auto"/>
        <w:right w:val="none" w:sz="0" w:space="0" w:color="auto"/>
      </w:divBdr>
    </w:div>
    <w:div w:id="212569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http://creativecommons.org/licenses/by/4.0/" TargetMode="External"/><Relationship Id="rId2" Type="http://schemas.openxmlformats.org/officeDocument/2006/relationships/image" Target="media/image4.png"/><Relationship Id="rId1" Type="http://schemas.openxmlformats.org/officeDocument/2006/relationships/image" Target="media/image3.emf"/></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0BA2E-8DF4-41E6-8C29-46A4D73E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5</Pages>
  <Words>1277</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2016-07-29T06:36:00Z</dcterms:created>
  <dcterms:modified xsi:type="dcterms:W3CDTF">2016-07-29T06:36:00Z</dcterms:modified>
</cp:coreProperties>
</file>