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1340" w:rightFromText="5670" w:bottomFromText="284"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0C3276" w:rsidRPr="000C3276" w:rsidTr="00AF079F">
        <w:trPr>
          <w:trHeight w:hRule="exact" w:val="1418"/>
        </w:trPr>
        <w:tc>
          <w:tcPr>
            <w:tcW w:w="7761" w:type="dxa"/>
            <w:vAlign w:val="center"/>
          </w:tcPr>
          <w:p w:rsidR="000C3276" w:rsidRPr="000C3276" w:rsidRDefault="000C3276" w:rsidP="000C3276">
            <w:pPr>
              <w:spacing w:after="0" w:line="440" w:lineRule="exact"/>
              <w:jc w:val="right"/>
              <w:rPr>
                <w:rFonts w:ascii="Arial" w:eastAsia="MingLiU" w:hAnsi="Arial" w:cs="Times New Roman"/>
                <w:b/>
                <w:color w:val="FFFFFF"/>
                <w:spacing w:val="-2"/>
                <w:sz w:val="40"/>
                <w:szCs w:val="52"/>
                <w:lang w:eastAsia="en-AU"/>
              </w:rPr>
            </w:pPr>
            <w:r>
              <w:rPr>
                <w:rFonts w:ascii="Arial" w:eastAsia="MingLiU" w:hAnsi="Arial" w:cs="Times New Roman"/>
                <w:b/>
                <w:color w:val="FFFFFF"/>
                <w:spacing w:val="-2"/>
                <w:sz w:val="40"/>
                <w:szCs w:val="52"/>
                <w:lang w:eastAsia="en-AU"/>
              </w:rPr>
              <w:t>Approved</w:t>
            </w:r>
            <w:r w:rsidRPr="000C3276">
              <w:rPr>
                <w:rFonts w:ascii="Arial" w:eastAsia="MingLiU" w:hAnsi="Arial" w:cs="Times New Roman"/>
                <w:b/>
                <w:color w:val="FFFFFF"/>
                <w:spacing w:val="-2"/>
                <w:sz w:val="40"/>
                <w:szCs w:val="52"/>
                <w:lang w:eastAsia="en-AU"/>
              </w:rPr>
              <w:t xml:space="preserve"> Boundary Change</w:t>
            </w:r>
          </w:p>
        </w:tc>
      </w:tr>
      <w:tr w:rsidR="000C3276" w:rsidRPr="000C3276" w:rsidTr="00AF079F">
        <w:trPr>
          <w:trHeight w:val="1247"/>
        </w:trPr>
        <w:tc>
          <w:tcPr>
            <w:tcW w:w="7761" w:type="dxa"/>
            <w:vAlign w:val="center"/>
          </w:tcPr>
          <w:p w:rsidR="000C3276" w:rsidRPr="000C3276" w:rsidRDefault="000C3276" w:rsidP="000C3276">
            <w:pPr>
              <w:numPr>
                <w:ilvl w:val="1"/>
                <w:numId w:val="0"/>
              </w:numPr>
              <w:spacing w:after="0" w:line="320" w:lineRule="exact"/>
              <w:jc w:val="right"/>
              <w:rPr>
                <w:rFonts w:ascii="Arial" w:eastAsia="MingLiU" w:hAnsi="Arial" w:cs="Arial"/>
                <w:iCs/>
                <w:color w:val="00B2A9"/>
                <w:spacing w:val="-2"/>
                <w:sz w:val="28"/>
                <w:szCs w:val="20"/>
                <w:lang w:eastAsia="en-AU"/>
              </w:rPr>
            </w:pPr>
            <w:r w:rsidRPr="000C3276">
              <w:rPr>
                <w:rFonts w:ascii="Arial" w:eastAsia="MingLiU" w:hAnsi="Arial" w:cs="Arial"/>
                <w:noProof/>
                <w:color w:val="00B2A9"/>
                <w:spacing w:val="-2"/>
                <w:sz w:val="20"/>
                <w:szCs w:val="20"/>
                <w:lang w:eastAsia="en-AU"/>
              </w:rPr>
              <mc:AlternateContent>
                <mc:Choice Requires="wps">
                  <w:drawing>
                    <wp:anchor distT="0" distB="0" distL="114300" distR="114300" simplePos="0" relativeHeight="251659264" behindDoc="0" locked="0" layoutInCell="1" allowOverlap="1" wp14:anchorId="0053FE76" wp14:editId="31559397">
                      <wp:simplePos x="0" y="0"/>
                      <wp:positionH relativeFrom="column">
                        <wp:posOffset>-1755140</wp:posOffset>
                      </wp:positionH>
                      <wp:positionV relativeFrom="paragraph">
                        <wp:posOffset>535940</wp:posOffset>
                      </wp:positionV>
                      <wp:extent cx="6734175" cy="41719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4171950"/>
                              </a:xfrm>
                              <a:prstGeom prst="rect">
                                <a:avLst/>
                              </a:prstGeom>
                              <a:solidFill>
                                <a:srgbClr val="FFFFFF"/>
                              </a:solidFill>
                              <a:ln w="9525">
                                <a:solidFill>
                                  <a:srgbClr val="000000"/>
                                </a:solidFill>
                                <a:miter lim="800000"/>
                                <a:headEnd/>
                                <a:tailEnd/>
                              </a:ln>
                            </wps:spPr>
                            <wps:txbx>
                              <w:txbxContent>
                                <w:p w:rsidR="000C3276" w:rsidRPr="00050253" w:rsidRDefault="000C3276" w:rsidP="000C3276">
                                  <w:pPr>
                                    <w:pStyle w:val="Heading2"/>
                                    <w:numPr>
                                      <w:ilvl w:val="1"/>
                                      <w:numId w:val="0"/>
                                    </w:numPr>
                                  </w:pPr>
                                  <w:r>
                                    <w:t xml:space="preserve">Key Messages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 Public Acquisition Overlay was placed over the subject area in 2003 to secure the land for the construction of an off ramp from the Hume Freeway. </w:t>
                                  </w:r>
                                </w:p>
                                <w:p w:rsidR="000C3276" w:rsidRPr="000C3276" w:rsidRDefault="000C3276" w:rsidP="000C3276">
                                  <w:pPr>
                                    <w:pStyle w:val="ListParagraph"/>
                                    <w:numPr>
                                      <w:ilvl w:val="0"/>
                                      <w:numId w:val="1"/>
                                    </w:numPr>
                                    <w:rPr>
                                      <w:rFonts w:ascii="Arial" w:eastAsia="Calibri" w:hAnsi="Arial"/>
                                      <w:szCs w:val="18"/>
                                    </w:rPr>
                                  </w:pPr>
                                  <w:r w:rsidRPr="000C3276">
                                    <w:rPr>
                                      <w:rFonts w:ascii="Arial" w:hAnsi="Arial"/>
                                      <w:szCs w:val="18"/>
                                    </w:rPr>
                                    <w:t>The off ramp was identified in the Northern Growth Corridor Plan (GAA 2013).</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The land was later included within Conservation Area 33 when the Biodiversity Conservation Strategy (BCS) was finalised in 2013.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An error was made in the mapping out of the conservation area as the Public Acquisition Overlay was in place when the Biodiversity Conservation Strategy was finalised in 2013.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Vic Roads are proposing several infrastructure upgrades along the Hume Highway including an interchange upgrade, widening and signalisation works which are not located within the Melbourne Strategic Assessment program area and will require a Part 9 approval under the EPBC Act. The infrastructure upgrades are considered a project of state significance.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 Flora and Fauna Assessment prepared by </w:t>
                                  </w:r>
                                  <w:proofErr w:type="spellStart"/>
                                  <w:r w:rsidRPr="000C3276">
                                    <w:rPr>
                                      <w:rFonts w:ascii="Arial" w:eastAsia="Calibri" w:hAnsi="Arial"/>
                                    </w:rPr>
                                    <w:t>Biosis</w:t>
                                  </w:r>
                                  <w:proofErr w:type="spellEnd"/>
                                  <w:r w:rsidRPr="000C3276">
                                    <w:rPr>
                                      <w:rFonts w:ascii="Arial" w:eastAsia="Calibri" w:hAnsi="Arial"/>
                                    </w:rPr>
                                    <w:t xml:space="preserve"> submitted to DELWP has confirmed that the presence of the nationally significant Golden Sun Moth in the subject area during surveys conducted in November 2016 and January 2017.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Under the Melbourne Strategic Assessment Program, Victoria has committed to protection of 80 per cent of high contribution habitat for Golden Sun Moth across the Victorian Volcanic Plain bioregion. High contribution habitat for Golden Sun Moth as described in the Final Prescription is “</w:t>
                                  </w:r>
                                  <w:r w:rsidRPr="000C3276">
                                    <w:rPr>
                                      <w:rFonts w:ascii="Arial" w:eastAsia="Calibri" w:hAnsi="Arial"/>
                                      <w:i/>
                                    </w:rPr>
                                    <w:t>Area of native vegetation (greater than 25% native understorey cover) within potentially well connected Golden Sun Moth habitat where connected habitat is separated by break in habitat of &lt;200m</w:t>
                                  </w:r>
                                  <w:r w:rsidRPr="000C3276">
                                    <w:rPr>
                                      <w:rFonts w:ascii="Arial" w:eastAsia="Calibri" w:hAnsi="Arial"/>
                                    </w:rPr>
                                    <w:t>”.</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The survey conducted by </w:t>
                                  </w:r>
                                  <w:proofErr w:type="spellStart"/>
                                  <w:r w:rsidRPr="000C3276">
                                    <w:rPr>
                                      <w:rFonts w:ascii="Arial" w:eastAsia="Calibri" w:hAnsi="Arial"/>
                                    </w:rPr>
                                    <w:t>Biosis</w:t>
                                  </w:r>
                                  <w:proofErr w:type="spellEnd"/>
                                  <w:r w:rsidRPr="000C3276">
                                    <w:rPr>
                                      <w:rFonts w:ascii="Arial" w:eastAsia="Calibri" w:hAnsi="Arial"/>
                                    </w:rPr>
                                    <w:t xml:space="preserve"> found that the subject area was dominated by introduced grass species and has less than 25 per cent native vegetation cover. It therefore does not represent high contribution habitat for the Golden Sun Moth.</w:t>
                                  </w:r>
                                </w:p>
                                <w:p w:rsidR="000C3276" w:rsidRPr="000C3276" w:rsidRDefault="000C3276" w:rsidP="000C3276">
                                  <w:pPr>
                                    <w:pStyle w:val="ListParagraph"/>
                                    <w:numPr>
                                      <w:ilvl w:val="0"/>
                                      <w:numId w:val="1"/>
                                    </w:numPr>
                                    <w:rPr>
                                      <w:rFonts w:ascii="Arial" w:eastAsia="Calibri" w:hAnsi="Arial"/>
                                      <w:lang w:val="en-US"/>
                                    </w:rPr>
                                  </w:pPr>
                                  <w:r>
                                    <w:rPr>
                                      <w:rFonts w:ascii="Arial" w:eastAsia="Calibri" w:hAnsi="Arial"/>
                                      <w:lang w:val="en-US"/>
                                    </w:rPr>
                                    <w:t>The</w:t>
                                  </w:r>
                                  <w:r w:rsidR="00223B8F">
                                    <w:rPr>
                                      <w:rFonts w:ascii="Arial" w:eastAsia="Calibri" w:hAnsi="Arial"/>
                                      <w:lang w:val="en-US"/>
                                    </w:rPr>
                                    <w:t xml:space="preserve"> boundary change for Conservation A</w:t>
                                  </w:r>
                                  <w:r w:rsidRPr="000C3276">
                                    <w:rPr>
                                      <w:rFonts w:ascii="Arial" w:eastAsia="Calibri" w:hAnsi="Arial"/>
                                      <w:lang w:val="en-US"/>
                                    </w:rPr>
                                    <w:t xml:space="preserve">rea 33 </w:t>
                                  </w:r>
                                  <w:r>
                                    <w:rPr>
                                      <w:rFonts w:ascii="Arial" w:eastAsia="Calibri" w:hAnsi="Arial"/>
                                      <w:lang w:val="en-US"/>
                                    </w:rPr>
                                    <w:t xml:space="preserve">has been approved by </w:t>
                                  </w:r>
                                  <w:r w:rsidRPr="000C3276">
                                    <w:rPr>
                                      <w:rFonts w:ascii="Arial" w:eastAsia="Calibri" w:hAnsi="Arial"/>
                                      <w:lang w:val="en-US"/>
                                    </w:rPr>
                                    <w:t>the Commonwealth Minister for the Department of Environment and Energy</w:t>
                                  </w:r>
                                  <w:r w:rsidR="00223B8F">
                                    <w:rPr>
                                      <w:rFonts w:ascii="Arial" w:eastAsia="Calibri" w:hAnsi="Arial"/>
                                      <w:lang w:val="en-US"/>
                                    </w:rPr>
                                    <w:t>.</w:t>
                                  </w:r>
                                </w:p>
                                <w:p w:rsidR="000C3276" w:rsidRPr="000C3276" w:rsidRDefault="000C3276" w:rsidP="000C3276">
                                  <w:pPr>
                                    <w:pStyle w:val="ListParagraph"/>
                                    <w:numPr>
                                      <w:ilvl w:val="0"/>
                                      <w:numId w:val="1"/>
                                    </w:numPr>
                                    <w:rPr>
                                      <w:rFonts w:ascii="Arial" w:eastAsia="Calibri" w:hAnsi="Arial"/>
                                      <w:lang w:val="en-US"/>
                                    </w:rPr>
                                  </w:pPr>
                                  <w:r w:rsidRPr="000C3276">
                                    <w:rPr>
                                      <w:rFonts w:ascii="Arial" w:eastAsia="Calibri" w:hAnsi="Arial"/>
                                      <w:lang w:val="en-US"/>
                                    </w:rPr>
                                    <w:t xml:space="preserve">Habitat compensation fees will apply to any land approved to be removed from the conservation area. </w:t>
                                  </w:r>
                                </w:p>
                                <w:p w:rsidR="000C3276" w:rsidRPr="000C3276" w:rsidRDefault="000C3276" w:rsidP="000C3276">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53FE76" id="_x0000_t202" coordsize="21600,21600" o:spt="202" path="m,l,21600r21600,l21600,xe">
                      <v:stroke joinstyle="miter"/>
                      <v:path gradientshapeok="t" o:connecttype="rect"/>
                    </v:shapetype>
                    <v:shape id="Text Box 2" o:spid="_x0000_s1026" type="#_x0000_t202" style="position:absolute;left:0;text-align:left;margin-left:-138.2pt;margin-top:42.2pt;width:530.25pt;height:3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">
                      <v:textbox>
                        <w:txbxContent>
                          <w:p w:rsidR="000C3276" w:rsidRPr="00050253" w:rsidRDefault="000C3276" w:rsidP="000C3276">
                            <w:pPr>
                              <w:pStyle w:val="Heading2"/>
                              <w:numPr>
                                <w:ilvl w:val="1"/>
                                <w:numId w:val="0"/>
                              </w:numPr>
                            </w:pPr>
                            <w:r>
                              <w:t xml:space="preserve">Key Messages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 Public Acquisition Overlay was placed over the subject area in 2003 to secure the land for the construction of an off ramp from the Hume Freeway. </w:t>
                            </w:r>
                          </w:p>
                          <w:p w:rsidR="000C3276" w:rsidRPr="000C3276" w:rsidRDefault="000C3276" w:rsidP="000C3276">
                            <w:pPr>
                              <w:pStyle w:val="ListParagraph"/>
                              <w:numPr>
                                <w:ilvl w:val="0"/>
                                <w:numId w:val="1"/>
                              </w:numPr>
                              <w:rPr>
                                <w:rFonts w:ascii="Arial" w:eastAsia="Calibri" w:hAnsi="Arial"/>
                                <w:szCs w:val="18"/>
                              </w:rPr>
                            </w:pPr>
                            <w:r w:rsidRPr="000C3276">
                              <w:rPr>
                                <w:rFonts w:ascii="Arial" w:hAnsi="Arial"/>
                                <w:szCs w:val="18"/>
                              </w:rPr>
                              <w:t>The off ramp was identified in the Northern Growth Corridor Plan (GAA 2013).</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The land was later included within Conservation Area 33 when the Biodiversity Conservation Strategy (BCS) was finalised in 2013.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An error was made in the mapping out of the conservation area as the Public Acquisition Overlay was in place when the Biodiversity Conservation Strategy was finalised in 2013.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Vic Roads are proposing several infrastructure upgrades along the Hume Highway including an interchange upgrade, widening and signalisation works which are not located within the Melbourne Strategic Assessment program area and will require a Part 9 approval under the EPBC Act. The infrastructure upgrades are considered a project of state significance.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A Flora and Fauna Assessment prepared by </w:t>
                            </w:r>
                            <w:proofErr w:type="spellStart"/>
                            <w:r w:rsidRPr="000C3276">
                              <w:rPr>
                                <w:rFonts w:ascii="Arial" w:eastAsia="Calibri" w:hAnsi="Arial"/>
                              </w:rPr>
                              <w:t>Biosis</w:t>
                            </w:r>
                            <w:proofErr w:type="spellEnd"/>
                            <w:r w:rsidRPr="000C3276">
                              <w:rPr>
                                <w:rFonts w:ascii="Arial" w:eastAsia="Calibri" w:hAnsi="Arial"/>
                              </w:rPr>
                              <w:t xml:space="preserve"> submitted to DELWP has confirmed that the presence of the nationally significant Golden Sun Moth in the subject area during surveys conducted in November 2016 and January 2017. </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Under the Melbourne Strategic Assessment Program, Victoria has committed to protection of 80 per cent of high contribution habitat for Golden Sun Moth across the Victorian Volcanic Plain bioregion. High contribution habitat for Golden Sun Moth as described in the Final Prescription is “</w:t>
                            </w:r>
                            <w:r w:rsidRPr="000C3276">
                              <w:rPr>
                                <w:rFonts w:ascii="Arial" w:eastAsia="Calibri" w:hAnsi="Arial"/>
                                <w:i/>
                              </w:rPr>
                              <w:t>Area of native vegetation (greater than 25% native understorey cover) within potentially well connected Golden Sun Moth habitat where connected habitat is separated by break in habitat of &lt;200m</w:t>
                            </w:r>
                            <w:r w:rsidRPr="000C3276">
                              <w:rPr>
                                <w:rFonts w:ascii="Arial" w:eastAsia="Calibri" w:hAnsi="Arial"/>
                              </w:rPr>
                              <w:t>”.</w:t>
                            </w:r>
                          </w:p>
                          <w:p w:rsidR="000C3276" w:rsidRPr="000C3276" w:rsidRDefault="000C3276" w:rsidP="000C3276">
                            <w:pPr>
                              <w:pStyle w:val="ListParagraph"/>
                              <w:numPr>
                                <w:ilvl w:val="0"/>
                                <w:numId w:val="1"/>
                              </w:numPr>
                              <w:rPr>
                                <w:rFonts w:ascii="Arial" w:eastAsia="Calibri" w:hAnsi="Arial"/>
                              </w:rPr>
                            </w:pPr>
                            <w:r w:rsidRPr="000C3276">
                              <w:rPr>
                                <w:rFonts w:ascii="Arial" w:eastAsia="Calibri" w:hAnsi="Arial"/>
                              </w:rPr>
                              <w:t xml:space="preserve">The survey conducted by </w:t>
                            </w:r>
                            <w:proofErr w:type="spellStart"/>
                            <w:r w:rsidRPr="000C3276">
                              <w:rPr>
                                <w:rFonts w:ascii="Arial" w:eastAsia="Calibri" w:hAnsi="Arial"/>
                              </w:rPr>
                              <w:t>Biosis</w:t>
                            </w:r>
                            <w:proofErr w:type="spellEnd"/>
                            <w:r w:rsidRPr="000C3276">
                              <w:rPr>
                                <w:rFonts w:ascii="Arial" w:eastAsia="Calibri" w:hAnsi="Arial"/>
                              </w:rPr>
                              <w:t xml:space="preserve"> found that the subject area was dominated by introduced grass species and has less than 25 per cent native vegetation cover. It therefore does not represent high contribution habitat for the Golden Sun Moth.</w:t>
                            </w:r>
                          </w:p>
                          <w:p w:rsidR="000C3276" w:rsidRPr="000C3276" w:rsidRDefault="000C3276" w:rsidP="000C3276">
                            <w:pPr>
                              <w:pStyle w:val="ListParagraph"/>
                              <w:numPr>
                                <w:ilvl w:val="0"/>
                                <w:numId w:val="1"/>
                              </w:numPr>
                              <w:rPr>
                                <w:rFonts w:ascii="Arial" w:eastAsia="Calibri" w:hAnsi="Arial"/>
                                <w:lang w:val="en-US"/>
                              </w:rPr>
                            </w:pPr>
                            <w:r>
                              <w:rPr>
                                <w:rFonts w:ascii="Arial" w:eastAsia="Calibri" w:hAnsi="Arial"/>
                                <w:lang w:val="en-US"/>
                              </w:rPr>
                              <w:t>The</w:t>
                            </w:r>
                            <w:r w:rsidR="00223B8F">
                              <w:rPr>
                                <w:rFonts w:ascii="Arial" w:eastAsia="Calibri" w:hAnsi="Arial"/>
                                <w:lang w:val="en-US"/>
                              </w:rPr>
                              <w:t xml:space="preserve"> boundary change for Conservation A</w:t>
                            </w:r>
                            <w:r w:rsidRPr="000C3276">
                              <w:rPr>
                                <w:rFonts w:ascii="Arial" w:eastAsia="Calibri" w:hAnsi="Arial"/>
                                <w:lang w:val="en-US"/>
                              </w:rPr>
                              <w:t xml:space="preserve">rea 33 </w:t>
                            </w:r>
                            <w:r>
                              <w:rPr>
                                <w:rFonts w:ascii="Arial" w:eastAsia="Calibri" w:hAnsi="Arial"/>
                                <w:lang w:val="en-US"/>
                              </w:rPr>
                              <w:t xml:space="preserve">has been approved by </w:t>
                            </w:r>
                            <w:r w:rsidRPr="000C3276">
                              <w:rPr>
                                <w:rFonts w:ascii="Arial" w:eastAsia="Calibri" w:hAnsi="Arial"/>
                                <w:lang w:val="en-US"/>
                              </w:rPr>
                              <w:t>the Commonwealth Minister for the Department of Environment and Energy</w:t>
                            </w:r>
                            <w:r w:rsidR="00223B8F">
                              <w:rPr>
                                <w:rFonts w:ascii="Arial" w:eastAsia="Calibri" w:hAnsi="Arial"/>
                                <w:lang w:val="en-US"/>
                              </w:rPr>
                              <w:t>.</w:t>
                            </w:r>
                          </w:p>
                          <w:p w:rsidR="000C3276" w:rsidRPr="000C3276" w:rsidRDefault="000C3276" w:rsidP="000C3276">
                            <w:pPr>
                              <w:pStyle w:val="ListParagraph"/>
                              <w:numPr>
                                <w:ilvl w:val="0"/>
                                <w:numId w:val="1"/>
                              </w:numPr>
                              <w:rPr>
                                <w:rFonts w:ascii="Arial" w:eastAsia="Calibri" w:hAnsi="Arial"/>
                                <w:lang w:val="en-US"/>
                              </w:rPr>
                            </w:pPr>
                            <w:r w:rsidRPr="000C3276">
                              <w:rPr>
                                <w:rFonts w:ascii="Arial" w:eastAsia="Calibri" w:hAnsi="Arial"/>
                                <w:lang w:val="en-US"/>
                              </w:rPr>
                              <w:t xml:space="preserve">Habitat compensation fees will apply to any land approved to be removed from the conservation area. </w:t>
                            </w:r>
                          </w:p>
                          <w:p w:rsidR="000C3276" w:rsidRPr="000C3276" w:rsidRDefault="000C3276" w:rsidP="000C3276">
                            <w:pPr>
                              <w:rPr>
                                <w:rFonts w:ascii="Arial" w:hAnsi="Arial" w:cs="Arial"/>
                              </w:rPr>
                            </w:pPr>
                          </w:p>
                        </w:txbxContent>
                      </v:textbox>
                    </v:shape>
                  </w:pict>
                </mc:Fallback>
              </mc:AlternateContent>
            </w:r>
            <w:r w:rsidRPr="000C3276">
              <w:rPr>
                <w:rFonts w:ascii="Arial" w:eastAsia="MingLiU" w:hAnsi="Arial" w:cs="Arial"/>
                <w:iCs/>
                <w:color w:val="00B2A9"/>
                <w:spacing w:val="-2"/>
                <w:sz w:val="28"/>
                <w:szCs w:val="20"/>
                <w:lang w:eastAsia="en-AU"/>
              </w:rPr>
              <w:t xml:space="preserve">Biodiversity Conservation Strategy Conservation Area 33- </w:t>
            </w:r>
            <w:proofErr w:type="spellStart"/>
            <w:r w:rsidRPr="000C3276">
              <w:rPr>
                <w:rFonts w:ascii="Arial" w:eastAsia="MingLiU" w:hAnsi="Arial" w:cs="Arial"/>
                <w:iCs/>
                <w:color w:val="00B2A9"/>
                <w:spacing w:val="-2"/>
                <w:sz w:val="28"/>
                <w:szCs w:val="20"/>
                <w:lang w:eastAsia="en-AU"/>
              </w:rPr>
              <w:t>O’Herns</w:t>
            </w:r>
            <w:proofErr w:type="spellEnd"/>
            <w:r w:rsidRPr="000C3276">
              <w:rPr>
                <w:rFonts w:ascii="Arial" w:eastAsia="MingLiU" w:hAnsi="Arial" w:cs="Arial"/>
                <w:iCs/>
                <w:color w:val="00B2A9"/>
                <w:spacing w:val="-2"/>
                <w:sz w:val="28"/>
                <w:szCs w:val="20"/>
                <w:lang w:eastAsia="en-AU"/>
              </w:rPr>
              <w:t xml:space="preserve"> Road, Epping</w:t>
            </w:r>
          </w:p>
        </w:tc>
      </w:tr>
    </w:tbl>
    <w:p w:rsidR="000C3276" w:rsidRPr="000C3276" w:rsidRDefault="000C3276" w:rsidP="000C3276">
      <w:pPr>
        <w:spacing w:after="0" w:line="240" w:lineRule="atLeast"/>
        <w:rPr>
          <w:rFonts w:ascii="Arial" w:eastAsia="Times New Roman" w:hAnsi="Arial" w:cs="Arial"/>
          <w:color w:val="363534"/>
          <w:sz w:val="20"/>
          <w:szCs w:val="20"/>
          <w:lang w:eastAsia="en-AU"/>
        </w:rPr>
      </w:pPr>
    </w:p>
    <w:p w:rsidR="000C3276" w:rsidRPr="000C3276" w:rsidRDefault="000C3276" w:rsidP="000C3276">
      <w:pPr>
        <w:spacing w:before="60" w:after="120" w:line="240" w:lineRule="atLeast"/>
        <w:rPr>
          <w:rFonts w:ascii="Arial" w:eastAsia="Times New Roman" w:hAnsi="Arial" w:cs="Arial"/>
          <w:color w:val="363534"/>
          <w:sz w:val="20"/>
          <w:szCs w:val="20"/>
        </w:rPr>
      </w:pPr>
    </w:p>
    <w:p w:rsidR="000C3276" w:rsidRPr="000C3276" w:rsidRDefault="000C3276" w:rsidP="000C3276">
      <w:pPr>
        <w:spacing w:before="60" w:after="120" w:line="240" w:lineRule="atLeast"/>
        <w:rPr>
          <w:rFonts w:ascii="Arial" w:eastAsia="Times New Roman" w:hAnsi="Arial" w:cs="Arial"/>
          <w:color w:val="363534"/>
          <w:sz w:val="20"/>
          <w:szCs w:val="20"/>
        </w:rPr>
      </w:pPr>
    </w:p>
    <w:p w:rsidR="000C3276" w:rsidRPr="000C3276" w:rsidRDefault="000C3276" w:rsidP="000C3276">
      <w:pPr>
        <w:spacing w:before="60" w:after="120" w:line="240" w:lineRule="atLeast"/>
        <w:rPr>
          <w:rFonts w:ascii="Arial" w:eastAsia="Times New Roman" w:hAnsi="Arial" w:cs="Arial"/>
          <w:color w:val="363534"/>
          <w:sz w:val="20"/>
          <w:szCs w:val="20"/>
        </w:rPr>
        <w:sectPr w:rsidR="000C3276" w:rsidRPr="000C3276" w:rsidSect="000944E9">
          <w:headerReference w:type="even" r:id="rId7"/>
          <w:headerReference w:type="default" r:id="rId8"/>
          <w:footerReference w:type="even" r:id="rId9"/>
          <w:footerReference w:type="default" r:id="rId10"/>
          <w:headerReference w:type="first" r:id="rId11"/>
          <w:footerReference w:type="first" r:id="rId12"/>
          <w:pgSz w:w="11907" w:h="16840" w:code="9"/>
          <w:pgMar w:top="2211" w:right="737" w:bottom="1758" w:left="851" w:header="284" w:footer="284" w:gutter="0"/>
          <w:cols w:space="284"/>
          <w:titlePg/>
          <w:docGrid w:linePitch="360"/>
        </w:sectPr>
      </w:pPr>
    </w:p>
    <w:p w:rsidR="000C3276" w:rsidRPr="000C3276" w:rsidRDefault="000C3276" w:rsidP="000C3276">
      <w:pPr>
        <w:spacing w:after="0" w:line="240" w:lineRule="atLeast"/>
        <w:rPr>
          <w:rFonts w:ascii="Arial" w:eastAsia="Times New Roman" w:hAnsi="Arial" w:cs="Arial"/>
          <w:color w:val="363534"/>
          <w:sz w:val="20"/>
          <w:szCs w:val="20"/>
          <w:lang w:eastAsia="en-AU"/>
        </w:rPr>
      </w:pPr>
      <w:bookmarkStart w:id="0" w:name="Here"/>
      <w:bookmarkEnd w:id="0"/>
      <w:r w:rsidRPr="000C3276">
        <w:rPr>
          <w:rFonts w:ascii="Arial" w:eastAsia="Times New Roman" w:hAnsi="Arial" w:cs="Arial"/>
          <w:color w:val="363534"/>
          <w:sz w:val="20"/>
          <w:szCs w:val="20"/>
          <w:lang w:eastAsia="en-AU"/>
        </w:rPr>
        <w:t>Be sure to use the styles in the Styles Gallery or Styles Window (</w:t>
      </w:r>
      <w:proofErr w:type="spellStart"/>
      <w:r w:rsidRPr="000C3276">
        <w:rPr>
          <w:rFonts w:ascii="Arial" w:eastAsia="Times New Roman" w:hAnsi="Arial" w:cs="Arial"/>
          <w:color w:val="363534"/>
          <w:sz w:val="20"/>
          <w:szCs w:val="20"/>
          <w:lang w:eastAsia="en-AU"/>
        </w:rPr>
        <w:t>Alt+Ctrl+Shift+S</w:t>
      </w:r>
      <w:proofErr w:type="spellEnd"/>
      <w:r w:rsidRPr="000C3276">
        <w:rPr>
          <w:rFonts w:ascii="Arial" w:eastAsia="Times New Roman" w:hAnsi="Arial" w:cs="Arial"/>
          <w:color w:val="363534"/>
          <w:sz w:val="20"/>
          <w:szCs w:val="20"/>
          <w:lang w:eastAsia="en-AU"/>
        </w:rPr>
        <w:t>) to apply formatting to your text. Main styles for use are:</w:t>
      </w:r>
    </w:p>
    <w:p w:rsidR="000C3276" w:rsidRPr="000C3276" w:rsidRDefault="000C3276" w:rsidP="000C3276">
      <w:pPr>
        <w:spacing w:after="0"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 xml:space="preserve">Headings 1-4. </w:t>
      </w:r>
      <w:r w:rsidRPr="000C3276">
        <w:rPr>
          <w:rFonts w:ascii="Arial" w:eastAsia="Times New Roman" w:hAnsi="Arial" w:cs="Arial"/>
          <w:color w:val="363534"/>
          <w:sz w:val="20"/>
          <w:szCs w:val="20"/>
          <w:lang w:eastAsia="en-AU"/>
        </w:rPr>
        <w:br/>
        <w:t>Intro/Feature Text</w:t>
      </w:r>
    </w:p>
    <w:p w:rsidR="000C3276" w:rsidRPr="000C3276" w:rsidRDefault="000C3276" w:rsidP="000C3276">
      <w:pPr>
        <w:spacing w:after="0"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Body Text</w:t>
      </w:r>
    </w:p>
    <w:p w:rsidR="000C3276" w:rsidRPr="000C3276" w:rsidRDefault="000C3276" w:rsidP="000C3276">
      <w:pPr>
        <w:spacing w:after="0"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List Bullet (levels 1-3)</w:t>
      </w:r>
    </w:p>
    <w:p w:rsidR="000C3276" w:rsidRPr="000C3276" w:rsidRDefault="000C3276" w:rsidP="000C3276">
      <w:pPr>
        <w:spacing w:after="0"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List Number (levels 1-3)</w:t>
      </w: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0"/>
          <w:lang w:eastAsia="en-AU"/>
        </w:rPr>
      </w:pPr>
      <w:r w:rsidRPr="000C3276">
        <w:rPr>
          <w:rFonts w:ascii="Arial" w:eastAsia="Times New Roman" w:hAnsi="Arial" w:cs="Arial"/>
          <w:b/>
          <w:bCs/>
          <w:iCs/>
          <w:color w:val="00B2A9"/>
          <w:kern w:val="20"/>
          <w:sz w:val="20"/>
          <w:szCs w:val="20"/>
          <w:lang w:eastAsia="en-AU"/>
        </w:rPr>
        <w:t xml:space="preserve">Highlight </w:t>
      </w:r>
    </w:p>
    <w:p w:rsidR="000C3276" w:rsidRPr="000C3276" w:rsidRDefault="000C3276" w:rsidP="000C3276">
      <w:pPr>
        <w:spacing w:before="60" w:after="120" w:line="240" w:lineRule="atLeast"/>
        <w:rPr>
          <w:rFonts w:ascii="Arial" w:eastAsia="Times New Roman" w:hAnsi="Arial" w:cs="Arial"/>
          <w:color w:val="363534"/>
          <w:sz w:val="20"/>
          <w:szCs w:val="20"/>
        </w:rPr>
      </w:pPr>
      <w:r w:rsidRPr="000C3276">
        <w:rPr>
          <w:rFonts w:ascii="Arial" w:eastAsia="Times New Roman" w:hAnsi="Arial" w:cs="Arial"/>
          <w:color w:val="363534"/>
          <w:sz w:val="20"/>
          <w:szCs w:val="20"/>
        </w:rPr>
        <w:t>To insert a highlight box, on the DELWP menu click DELWP Insert &gt; Highlight Box.</w:t>
      </w: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0"/>
          <w:lang w:eastAsia="en-AU"/>
        </w:rPr>
      </w:pPr>
      <w:r w:rsidRPr="000C3276">
        <w:rPr>
          <w:rFonts w:ascii="Arial" w:eastAsia="Times New Roman" w:hAnsi="Arial" w:cs="Arial"/>
          <w:b/>
          <w:bCs/>
          <w:iCs/>
          <w:color w:val="00B2A9"/>
          <w:kern w:val="20"/>
          <w:sz w:val="20"/>
          <w:szCs w:val="20"/>
          <w:lang w:eastAsia="en-AU"/>
        </w:rPr>
        <w:t>Tables</w:t>
      </w:r>
    </w:p>
    <w:p w:rsidR="000C3276" w:rsidRPr="000C3276" w:rsidRDefault="000C3276" w:rsidP="000C3276">
      <w:pPr>
        <w:spacing w:before="60" w:after="120" w:line="240" w:lineRule="atLeast"/>
        <w:rPr>
          <w:rFonts w:ascii="Arial" w:eastAsia="Times New Roman" w:hAnsi="Arial" w:cs="Arial"/>
          <w:color w:val="363534"/>
          <w:sz w:val="20"/>
          <w:szCs w:val="20"/>
        </w:rPr>
      </w:pPr>
      <w:r w:rsidRPr="000C3276">
        <w:rPr>
          <w:rFonts w:ascii="Arial" w:eastAsia="Times New Roman" w:hAnsi="Arial" w:cs="Arial"/>
          <w:color w:val="363534"/>
          <w:sz w:val="20"/>
          <w:szCs w:val="20"/>
        </w:rPr>
        <w:t>Use table styles to format your table. The table design is Table Grid. Once your table is inserted, apply Table paragraph styles to your text, e.g. Table Text Left, Table Text Bullet, Table Text Numbered, Table Heading, Footnotes, etc.</w:t>
      </w: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0"/>
          <w:lang w:eastAsia="en-AU"/>
        </w:rPr>
      </w:pP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0"/>
          <w:lang w:eastAsia="en-AU"/>
        </w:rPr>
      </w:pPr>
      <w:r w:rsidRPr="000C3276">
        <w:rPr>
          <w:rFonts w:ascii="Arial" w:eastAsia="Times New Roman" w:hAnsi="Arial" w:cs="Arial"/>
          <w:b/>
          <w:bCs/>
          <w:iCs/>
          <w:color w:val="00B2A9"/>
          <w:kern w:val="20"/>
          <w:sz w:val="20"/>
          <w:szCs w:val="20"/>
          <w:lang w:eastAsia="en-AU"/>
        </w:rPr>
        <w:t xml:space="preserve">Summary </w:t>
      </w:r>
    </w:p>
    <w:p w:rsidR="000C3276" w:rsidRPr="000C3276" w:rsidRDefault="000C3276" w:rsidP="000C3276">
      <w:pPr>
        <w:spacing w:after="113"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 xml:space="preserve">The subject land was included in Conservation Area 33 by error. The land was identified and flagged for future upgrades by VicRoads in 2003, well before the Biodiversity Conservation Strategy was finalised in 2013. On-ground surveys of the area have been conducted by a suitably qualified consultant. The on-ground survey data for the conservation area has been analysed against appropriate boundary change criteria. While Golden Sun Moths have been surveyed on the subject site, the land does not represent high quality habitat, given that it is dominated by introduced grass species and contains less than 25 per cent </w:t>
      </w:r>
      <w:r>
        <w:rPr>
          <w:rFonts w:ascii="Arial" w:eastAsia="Times New Roman" w:hAnsi="Arial" w:cs="Arial"/>
          <w:color w:val="363534"/>
          <w:sz w:val="20"/>
          <w:szCs w:val="20"/>
          <w:lang w:eastAsia="en-AU"/>
        </w:rPr>
        <w:t>native vegetation. The approved boundary change</w:t>
      </w:r>
      <w:r w:rsidRPr="000C3276">
        <w:rPr>
          <w:rFonts w:ascii="Arial" w:eastAsia="Times New Roman" w:hAnsi="Arial" w:cs="Arial"/>
          <w:color w:val="363534"/>
          <w:sz w:val="20"/>
          <w:szCs w:val="20"/>
          <w:lang w:eastAsia="en-AU"/>
        </w:rPr>
        <w:t xml:space="preserve"> remove</w:t>
      </w:r>
      <w:r>
        <w:rPr>
          <w:rFonts w:ascii="Arial" w:eastAsia="Times New Roman" w:hAnsi="Arial" w:cs="Arial"/>
          <w:color w:val="363534"/>
          <w:sz w:val="20"/>
          <w:szCs w:val="20"/>
          <w:lang w:eastAsia="en-AU"/>
        </w:rPr>
        <w:t>s</w:t>
      </w:r>
      <w:r w:rsidRPr="000C3276">
        <w:rPr>
          <w:rFonts w:ascii="Arial" w:eastAsia="Times New Roman" w:hAnsi="Arial" w:cs="Arial"/>
          <w:color w:val="363534"/>
          <w:sz w:val="20"/>
          <w:szCs w:val="20"/>
          <w:lang w:eastAsia="en-AU"/>
        </w:rPr>
        <w:t xml:space="preserve"> this area form Conservation Area 33 to allow for the construction of an off ramp from the Hume Freeway. </w:t>
      </w: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keepNext/>
        <w:spacing w:before="60" w:after="120" w:line="200" w:lineRule="atLeast"/>
        <w:rPr>
          <w:rFonts w:ascii="Arial" w:eastAsia="Times New Roman" w:hAnsi="Arial" w:cs="Arial"/>
          <w:b/>
          <w:bCs/>
          <w:color w:val="363534"/>
          <w:sz w:val="20"/>
          <w:szCs w:val="20"/>
          <w:lang w:eastAsia="en-AU"/>
        </w:rPr>
      </w:pPr>
      <w:r w:rsidRPr="000C3276">
        <w:rPr>
          <w:rFonts w:ascii="Arial" w:eastAsia="Times New Roman" w:hAnsi="Arial" w:cs="Arial"/>
          <w:b/>
          <w:bCs/>
          <w:color w:val="363534"/>
          <w:sz w:val="20"/>
          <w:szCs w:val="20"/>
          <w:lang w:eastAsia="en-AU"/>
        </w:rPr>
        <w:t>Table 1: Key information for conservation area 33</w:t>
      </w:r>
    </w:p>
    <w:tbl>
      <w:tblPr>
        <w:tblStyle w:val="TableGrid1"/>
        <w:tblW w:w="0" w:type="auto"/>
        <w:tblLook w:val="00A0" w:firstRow="1" w:lastRow="0" w:firstColumn="1" w:lastColumn="0" w:noHBand="0" w:noVBand="0"/>
      </w:tblPr>
      <w:tblGrid>
        <w:gridCol w:w="1970"/>
        <w:gridCol w:w="2990"/>
      </w:tblGrid>
      <w:tr w:rsidR="000C3276" w:rsidRPr="000C3276" w:rsidTr="00AF079F">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0" w:type="auto"/>
            <w:gridSpan w:val="2"/>
          </w:tcPr>
          <w:p w:rsidR="000C3276" w:rsidRPr="000C3276" w:rsidRDefault="000C3276" w:rsidP="000C3276">
            <w:pPr>
              <w:keepNext/>
              <w:keepLines/>
              <w:rPr>
                <w:rFonts w:cs="Arial"/>
                <w:b/>
              </w:rPr>
            </w:pPr>
            <w:r w:rsidRPr="000C3276">
              <w:rPr>
                <w:rFonts w:cs="Arial"/>
                <w:b/>
              </w:rPr>
              <w:t xml:space="preserve">Conservation Area- Key Information </w:t>
            </w:r>
          </w:p>
        </w:tc>
      </w:tr>
      <w:tr w:rsidR="000C3276" w:rsidRPr="000C3276" w:rsidTr="00AF079F">
        <w:tc>
          <w:tcPr>
            <w:tcW w:w="0" w:type="auto"/>
          </w:tcPr>
          <w:p w:rsidR="000C3276" w:rsidRPr="000C3276" w:rsidRDefault="000C3276" w:rsidP="000C3276">
            <w:pPr>
              <w:spacing w:line="240" w:lineRule="auto"/>
              <w:rPr>
                <w:rFonts w:ascii="Arial" w:hAnsi="Arial" w:cs="Arial"/>
                <w:b/>
              </w:rPr>
            </w:pPr>
            <w:r w:rsidRPr="000C3276">
              <w:rPr>
                <w:rFonts w:ascii="Arial" w:hAnsi="Arial" w:cs="Arial"/>
              </w:rPr>
              <w:t>Conservation area name and number</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 xml:space="preserve">BCS Conservation Area 33 </w:t>
            </w:r>
          </w:p>
          <w:p w:rsidR="000C3276" w:rsidRPr="000C3276" w:rsidRDefault="000C3276" w:rsidP="000C3276">
            <w:pPr>
              <w:spacing w:line="240" w:lineRule="auto"/>
              <w:rPr>
                <w:rFonts w:ascii="Arial" w:hAnsi="Arial" w:cs="Arial"/>
              </w:rPr>
            </w:pPr>
            <w:proofErr w:type="spellStart"/>
            <w:r w:rsidRPr="000C3276">
              <w:rPr>
                <w:rFonts w:ascii="Arial" w:hAnsi="Arial" w:cs="Arial"/>
              </w:rPr>
              <w:t>O’Herns</w:t>
            </w:r>
            <w:proofErr w:type="spellEnd"/>
            <w:r w:rsidRPr="000C3276">
              <w:rPr>
                <w:rFonts w:ascii="Arial" w:hAnsi="Arial" w:cs="Arial"/>
              </w:rPr>
              <w:t xml:space="preserve"> Rd, Epping</w:t>
            </w:r>
          </w:p>
        </w:tc>
      </w:tr>
      <w:tr w:rsidR="000C3276" w:rsidRPr="000C3276" w:rsidTr="00AF079F">
        <w:tc>
          <w:tcPr>
            <w:tcW w:w="0" w:type="auto"/>
          </w:tcPr>
          <w:p w:rsidR="000C3276" w:rsidRPr="000C3276" w:rsidRDefault="000C3276" w:rsidP="000C3276">
            <w:pPr>
              <w:spacing w:line="240" w:lineRule="auto"/>
              <w:rPr>
                <w:rFonts w:ascii="Arial" w:hAnsi="Arial" w:cs="Arial"/>
                <w:b/>
              </w:rPr>
            </w:pPr>
            <w:r w:rsidRPr="000C3276">
              <w:rPr>
                <w:rFonts w:ascii="Arial" w:hAnsi="Arial" w:cs="Arial"/>
              </w:rPr>
              <w:t>Type of conservation area</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Multiple- Existing offset, open space, nature conservation. Boundary change only applies to open space areas</w:t>
            </w:r>
          </w:p>
        </w:tc>
      </w:tr>
      <w:tr w:rsidR="000C3276" w:rsidRPr="000C3276" w:rsidTr="00AF079F">
        <w:tc>
          <w:tcPr>
            <w:tcW w:w="0" w:type="auto"/>
          </w:tcPr>
          <w:p w:rsidR="000C3276" w:rsidRPr="000C3276" w:rsidRDefault="000C3276" w:rsidP="000C3276">
            <w:pPr>
              <w:spacing w:line="240" w:lineRule="auto"/>
              <w:rPr>
                <w:rFonts w:ascii="Arial" w:hAnsi="Arial" w:cs="Arial"/>
              </w:rPr>
            </w:pPr>
            <w:r w:rsidRPr="000C3276">
              <w:rPr>
                <w:rFonts w:ascii="Arial" w:hAnsi="Arial" w:cs="Arial"/>
              </w:rPr>
              <w:t xml:space="preserve">Precinct name </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Cooper Street West</w:t>
            </w:r>
          </w:p>
        </w:tc>
      </w:tr>
      <w:tr w:rsidR="000C3276" w:rsidRPr="000C3276" w:rsidTr="00AF079F">
        <w:tc>
          <w:tcPr>
            <w:tcW w:w="0" w:type="auto"/>
          </w:tcPr>
          <w:p w:rsidR="000C3276" w:rsidRPr="000C3276" w:rsidRDefault="000C3276" w:rsidP="000C3276">
            <w:pPr>
              <w:spacing w:line="240" w:lineRule="auto"/>
              <w:rPr>
                <w:rFonts w:ascii="Arial" w:hAnsi="Arial" w:cs="Arial"/>
                <w:b/>
              </w:rPr>
            </w:pPr>
            <w:r w:rsidRPr="000C3276">
              <w:rPr>
                <w:rFonts w:ascii="Arial" w:hAnsi="Arial" w:cs="Arial"/>
              </w:rPr>
              <w:t>Council area</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Whittlesea</w:t>
            </w:r>
          </w:p>
        </w:tc>
      </w:tr>
      <w:tr w:rsidR="000C3276" w:rsidRPr="000C3276" w:rsidTr="00AF079F">
        <w:tc>
          <w:tcPr>
            <w:tcW w:w="0" w:type="auto"/>
          </w:tcPr>
          <w:p w:rsidR="000C3276" w:rsidRPr="000C3276" w:rsidRDefault="000C3276" w:rsidP="000C3276">
            <w:pPr>
              <w:spacing w:line="240" w:lineRule="auto"/>
              <w:rPr>
                <w:rFonts w:ascii="Arial" w:hAnsi="Arial" w:cs="Arial"/>
                <w:b/>
              </w:rPr>
            </w:pPr>
            <w:r w:rsidRPr="000C3276">
              <w:rPr>
                <w:rFonts w:ascii="Arial" w:hAnsi="Arial" w:cs="Arial"/>
              </w:rPr>
              <w:t>Property addresses</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 xml:space="preserve">2\PS518235- 260 </w:t>
            </w:r>
            <w:proofErr w:type="spellStart"/>
            <w:r w:rsidRPr="000C3276">
              <w:rPr>
                <w:rFonts w:ascii="Arial" w:hAnsi="Arial" w:cs="Arial"/>
              </w:rPr>
              <w:t>O’herns</w:t>
            </w:r>
            <w:proofErr w:type="spellEnd"/>
            <w:r w:rsidRPr="000C3276">
              <w:rPr>
                <w:rFonts w:ascii="Arial" w:hAnsi="Arial" w:cs="Arial"/>
              </w:rPr>
              <w:t xml:space="preserve"> Rd Epping 3076</w:t>
            </w:r>
          </w:p>
        </w:tc>
      </w:tr>
      <w:tr w:rsidR="000C3276" w:rsidRPr="000C3276" w:rsidTr="00AF079F">
        <w:tc>
          <w:tcPr>
            <w:tcW w:w="0" w:type="auto"/>
          </w:tcPr>
          <w:p w:rsidR="000C3276" w:rsidRPr="000C3276" w:rsidRDefault="000C3276" w:rsidP="000C3276">
            <w:pPr>
              <w:spacing w:line="240" w:lineRule="auto"/>
              <w:rPr>
                <w:rFonts w:ascii="Arial" w:hAnsi="Arial" w:cs="Arial"/>
                <w:b/>
              </w:rPr>
            </w:pPr>
            <w:r w:rsidRPr="000C3276">
              <w:rPr>
                <w:rFonts w:ascii="Arial" w:hAnsi="Arial" w:cs="Arial"/>
              </w:rPr>
              <w:t>Were new surveys undertaken to inform the proposal?</w:t>
            </w:r>
          </w:p>
        </w:tc>
        <w:tc>
          <w:tcPr>
            <w:cnfStyle w:val="000010000000" w:firstRow="0" w:lastRow="0" w:firstColumn="0" w:lastColumn="0" w:oddVBand="1" w:evenVBand="0" w:oddHBand="0" w:evenHBand="0" w:firstRowFirstColumn="0" w:firstRowLastColumn="0" w:lastRowFirstColumn="0" w:lastRowLastColumn="0"/>
            <w:tcW w:w="0" w:type="auto"/>
          </w:tcPr>
          <w:p w:rsidR="000C3276" w:rsidRPr="000C3276" w:rsidRDefault="000C3276" w:rsidP="000C3276">
            <w:pPr>
              <w:spacing w:line="240" w:lineRule="auto"/>
              <w:rPr>
                <w:rFonts w:ascii="Arial" w:hAnsi="Arial" w:cs="Arial"/>
              </w:rPr>
            </w:pPr>
            <w:r w:rsidRPr="000C3276">
              <w:rPr>
                <w:rFonts w:ascii="Arial" w:hAnsi="Arial" w:cs="Arial"/>
              </w:rPr>
              <w:t>Yes – surveys of native vegetation, scattered trees and Matters of National Environmental Significance (MNES)</w:t>
            </w:r>
          </w:p>
        </w:tc>
      </w:tr>
    </w:tbl>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0"/>
          <w:lang w:eastAsia="en-AU"/>
        </w:rPr>
      </w:pPr>
      <w:r w:rsidRPr="000C3276">
        <w:rPr>
          <w:rFonts w:ascii="Arial" w:eastAsia="Times New Roman" w:hAnsi="Arial" w:cs="Arial"/>
          <w:b/>
          <w:bCs/>
          <w:iCs/>
          <w:color w:val="00B2A9"/>
          <w:kern w:val="20"/>
          <w:sz w:val="20"/>
          <w:szCs w:val="20"/>
          <w:lang w:eastAsia="en-AU"/>
        </w:rPr>
        <w:lastRenderedPageBreak/>
        <w:t>Assessment Criteria</w:t>
      </w:r>
    </w:p>
    <w:p w:rsidR="000C3276" w:rsidRPr="000C3276" w:rsidRDefault="000C3276" w:rsidP="000C3276">
      <w:pPr>
        <w:spacing w:after="113"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 xml:space="preserve">This boundary change proposal has been assessed against criteria consistent with the Melbourne Strategic Assessment prescriptions and the Guidance </w:t>
      </w:r>
      <w:r w:rsidR="00223B8F">
        <w:rPr>
          <w:rFonts w:ascii="Arial" w:eastAsia="Times New Roman" w:hAnsi="Arial" w:cs="Arial"/>
          <w:color w:val="363534"/>
          <w:sz w:val="20"/>
          <w:szCs w:val="20"/>
          <w:lang w:eastAsia="en-AU"/>
        </w:rPr>
        <w:t>N</w:t>
      </w:r>
      <w:r w:rsidRPr="000C3276">
        <w:rPr>
          <w:rFonts w:ascii="Arial" w:eastAsia="Times New Roman" w:hAnsi="Arial" w:cs="Arial"/>
          <w:color w:val="363534"/>
          <w:sz w:val="20"/>
          <w:szCs w:val="20"/>
          <w:lang w:eastAsia="en-AU"/>
        </w:rPr>
        <w:t>ote for the Biodiversity Conservation Strat</w:t>
      </w:r>
      <w:r w:rsidR="00042904">
        <w:rPr>
          <w:rFonts w:ascii="Arial" w:eastAsia="Times New Roman" w:hAnsi="Arial" w:cs="Arial"/>
          <w:color w:val="363534"/>
          <w:sz w:val="20"/>
          <w:szCs w:val="20"/>
          <w:lang w:eastAsia="en-AU"/>
        </w:rPr>
        <w:t>egy. The approved</w:t>
      </w:r>
      <w:r w:rsidRPr="000C3276">
        <w:rPr>
          <w:rFonts w:ascii="Arial" w:eastAsia="Times New Roman" w:hAnsi="Arial" w:cs="Arial"/>
          <w:color w:val="363534"/>
          <w:sz w:val="20"/>
          <w:szCs w:val="20"/>
          <w:lang w:eastAsia="en-AU"/>
        </w:rPr>
        <w:t xml:space="preserve"> changes are consistent with the following application criteria in the Guidance Note:</w:t>
      </w:r>
    </w:p>
    <w:p w:rsidR="000C3276" w:rsidRPr="00223B8F" w:rsidRDefault="000C3276" w:rsidP="000C3276">
      <w:pPr>
        <w:numPr>
          <w:ilvl w:val="0"/>
          <w:numId w:val="3"/>
        </w:numPr>
        <w:spacing w:after="113" w:line="240" w:lineRule="atLeast"/>
        <w:rPr>
          <w:rFonts w:ascii="Arial" w:eastAsia="Times New Roman" w:hAnsi="Arial" w:cs="Arial"/>
          <w:color w:val="3B3838" w:themeColor="background2" w:themeShade="40"/>
          <w:sz w:val="20"/>
          <w:szCs w:val="20"/>
        </w:rPr>
      </w:pPr>
      <w:r w:rsidRPr="00223B8F">
        <w:rPr>
          <w:rFonts w:ascii="Arial" w:eastAsia="Times New Roman" w:hAnsi="Arial" w:cs="Arial"/>
          <w:color w:val="3B3838" w:themeColor="background2" w:themeShade="40"/>
          <w:sz w:val="20"/>
          <w:szCs w:val="20"/>
        </w:rPr>
        <w:t xml:space="preserve">To address issues associated with the construction and operation of any urban infrastructure shown in the Growth Corridor Plans (GAA, 2013) or existing or proposed new infrastructure of state significance, where no feasible alternatives are available. </w:t>
      </w:r>
    </w:p>
    <w:p w:rsidR="000C3276" w:rsidRPr="00223B8F" w:rsidRDefault="000C3276" w:rsidP="000C3276">
      <w:pPr>
        <w:numPr>
          <w:ilvl w:val="0"/>
          <w:numId w:val="3"/>
        </w:numPr>
        <w:spacing w:after="113" w:line="240" w:lineRule="atLeast"/>
        <w:rPr>
          <w:rFonts w:ascii="Arial" w:eastAsia="Times New Roman" w:hAnsi="Arial" w:cs="Arial"/>
          <w:color w:val="3B3838" w:themeColor="background2" w:themeShade="40"/>
          <w:sz w:val="20"/>
          <w:szCs w:val="20"/>
        </w:rPr>
      </w:pPr>
      <w:r w:rsidRPr="00223B8F">
        <w:rPr>
          <w:rFonts w:ascii="Arial" w:eastAsia="Times New Roman" w:hAnsi="Arial" w:cs="Arial"/>
          <w:color w:val="3B3838" w:themeColor="background2" w:themeShade="40"/>
          <w:sz w:val="20"/>
          <w:szCs w:val="20"/>
        </w:rPr>
        <w:t xml:space="preserve">To address issues necessary to meet the urban planning objectives of a precinct structure plan, such as appropriate urban form or the construction of roads, bridges, water management and other infrastructure, where no feasible alternatives are available. </w:t>
      </w: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color w:val="363534"/>
          <w:sz w:val="20"/>
          <w:szCs w:val="20"/>
          <w:lang w:eastAsia="en-AU"/>
        </w:rPr>
      </w:pPr>
      <w:r>
        <w:rPr>
          <w:rFonts w:ascii="Arial" w:eastAsia="Times New Roman" w:hAnsi="Arial" w:cs="Arial"/>
          <w:color w:val="363534"/>
          <w:sz w:val="20"/>
          <w:szCs w:val="20"/>
          <w:lang w:eastAsia="en-AU"/>
        </w:rPr>
        <w:t>The approved</w:t>
      </w:r>
      <w:r w:rsidRPr="000C3276">
        <w:rPr>
          <w:rFonts w:ascii="Arial" w:eastAsia="Times New Roman" w:hAnsi="Arial" w:cs="Arial"/>
          <w:color w:val="363534"/>
          <w:sz w:val="20"/>
          <w:szCs w:val="20"/>
          <w:lang w:eastAsia="en-AU"/>
        </w:rPr>
        <w:t xml:space="preserve"> change removes an area of land under a Public Acquisition Overlay for an off-ramp for the Hume Freeway.</w:t>
      </w: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In total the proposed change includes;</w:t>
      </w:r>
    </w:p>
    <w:p w:rsidR="000C3276" w:rsidRPr="000C3276" w:rsidRDefault="000C3276" w:rsidP="000C3276">
      <w:pPr>
        <w:numPr>
          <w:ilvl w:val="0"/>
          <w:numId w:val="2"/>
        </w:numPr>
        <w:spacing w:before="120" w:after="0" w:line="260" w:lineRule="exac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t>Remove approximately 2.2 hectares of land</w:t>
      </w:r>
      <w:r w:rsidR="00223B8F">
        <w:rPr>
          <w:rFonts w:ascii="Arial" w:eastAsia="Times New Roman" w:hAnsi="Arial" w:cs="Arial"/>
          <w:color w:val="363534"/>
          <w:sz w:val="20"/>
          <w:szCs w:val="20"/>
          <w:lang w:eastAsia="en-AU"/>
        </w:rPr>
        <w:t>,</w:t>
      </w:r>
      <w:bookmarkStart w:id="1" w:name="_GoBack"/>
      <w:bookmarkEnd w:id="1"/>
      <w:r w:rsidRPr="000C3276">
        <w:rPr>
          <w:rFonts w:ascii="Arial" w:eastAsia="Times New Roman" w:hAnsi="Arial" w:cs="Arial"/>
          <w:color w:val="363534"/>
          <w:sz w:val="20"/>
          <w:szCs w:val="20"/>
          <w:lang w:eastAsia="en-AU"/>
        </w:rPr>
        <w:t xml:space="preserve"> none of which meets the listing criteria for Grassy Eucalypt Woodland of the Victorian Volcanic Plains, nor is high quality habitat for the Golden Sun Moth. </w:t>
      </w:r>
    </w:p>
    <w:p w:rsidR="000C3276" w:rsidRPr="000C3276" w:rsidRDefault="000C3276" w:rsidP="000C3276">
      <w:pPr>
        <w:spacing w:after="0" w:line="240" w:lineRule="atLeast"/>
        <w:rPr>
          <w:rFonts w:ascii="Arial" w:eastAsia="Times New Roman" w:hAnsi="Arial" w:cs="Arial"/>
          <w:color w:val="363534"/>
          <w:sz w:val="20"/>
          <w:szCs w:val="20"/>
          <w:lang w:eastAsia="en-AU"/>
        </w:rPr>
      </w:pPr>
      <w:r w:rsidRPr="000C3276">
        <w:rPr>
          <w:rFonts w:ascii="Arial" w:eastAsia="Times New Roman" w:hAnsi="Arial" w:cs="Arial"/>
          <w:color w:val="363534"/>
          <w:sz w:val="20"/>
          <w:szCs w:val="20"/>
          <w:lang w:eastAsia="en-AU"/>
        </w:rPr>
        <w:br w:type="page"/>
      </w:r>
    </w:p>
    <w:p w:rsidR="000C3276" w:rsidRPr="000C3276" w:rsidRDefault="000C3276" w:rsidP="000C3276">
      <w:pPr>
        <w:spacing w:before="120" w:after="120" w:line="240" w:lineRule="atLeast"/>
        <w:rPr>
          <w:rFonts w:ascii="Arial" w:eastAsia="Times New Roman" w:hAnsi="Arial" w:cs="Arial"/>
          <w:color w:val="363534"/>
          <w:sz w:val="20"/>
          <w:szCs w:val="20"/>
          <w:lang w:eastAsia="en-AU"/>
        </w:rPr>
      </w:pPr>
      <w:r w:rsidRPr="000C3276">
        <w:rPr>
          <w:rFonts w:ascii="Arial" w:eastAsia="Times New Roman" w:hAnsi="Arial" w:cs="Arial"/>
          <w:noProof/>
          <w:color w:val="363534"/>
          <w:sz w:val="20"/>
          <w:szCs w:val="20"/>
          <w:lang w:eastAsia="en-AU"/>
        </w:rPr>
        <w:lastRenderedPageBreak/>
        <w:drawing>
          <wp:anchor distT="0" distB="0" distL="114300" distR="114300" simplePos="0" relativeHeight="251660288" behindDoc="1" locked="0" layoutInCell="1" allowOverlap="1" wp14:anchorId="3B0BCD77" wp14:editId="4ED62CA4">
            <wp:simplePos x="0" y="0"/>
            <wp:positionH relativeFrom="column">
              <wp:posOffset>3078</wp:posOffset>
            </wp:positionH>
            <wp:positionV relativeFrom="paragraph">
              <wp:posOffset>2121</wp:posOffset>
            </wp:positionV>
            <wp:extent cx="5676181" cy="8023328"/>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A_33_boundary change.jpg"/>
                    <pic:cNvPicPr/>
                  </pic:nvPicPr>
                  <pic:blipFill>
                    <a:blip r:embed="rId13">
                      <a:extLst>
                        <a:ext uri="{28A0092B-C50C-407E-A947-70E740481C1C}">
                          <a14:useLocalDpi xmlns:a14="http://schemas.microsoft.com/office/drawing/2010/main" val="0"/>
                        </a:ext>
                      </a:extLst>
                    </a:blip>
                    <a:stretch>
                      <a:fillRect/>
                    </a:stretch>
                  </pic:blipFill>
                  <pic:spPr>
                    <a:xfrm>
                      <a:off x="0" y="0"/>
                      <a:ext cx="5681494" cy="8030837"/>
                    </a:xfrm>
                    <a:prstGeom prst="rect">
                      <a:avLst/>
                    </a:prstGeom>
                  </pic:spPr>
                </pic:pic>
              </a:graphicData>
            </a:graphic>
            <wp14:sizeRelH relativeFrom="margin">
              <wp14:pctWidth>0</wp14:pctWidth>
            </wp14:sizeRelH>
            <wp14:sizeRelV relativeFrom="margin">
              <wp14:pctHeight>0</wp14:pctHeight>
            </wp14:sizeRelV>
          </wp:anchor>
        </w:drawing>
      </w: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b/>
          <w:bCs/>
          <w:iCs/>
          <w:color w:val="00B2A9"/>
          <w:kern w:val="20"/>
          <w:sz w:val="20"/>
          <w:szCs w:val="28"/>
          <w:lang w:eastAsia="en-AU"/>
        </w:rPr>
      </w:pPr>
    </w:p>
    <w:p w:rsidR="000C3276" w:rsidRPr="000C3276" w:rsidRDefault="000C3276" w:rsidP="000C3276">
      <w:pPr>
        <w:keepNext/>
        <w:spacing w:before="60" w:after="120" w:line="200" w:lineRule="atLeast"/>
        <w:rPr>
          <w:rFonts w:ascii="Arial" w:eastAsia="Times New Roman" w:hAnsi="Arial" w:cs="Arial"/>
          <w:b/>
          <w:bCs/>
          <w:color w:val="FFFFFF"/>
          <w:sz w:val="16"/>
          <w:szCs w:val="20"/>
          <w:lang w:eastAsia="en-AU"/>
        </w:rPr>
      </w:pPr>
      <w:r w:rsidRPr="000C3276">
        <w:rPr>
          <w:rFonts w:ascii="Arial" w:eastAsia="Times New Roman" w:hAnsi="Arial" w:cs="Arial"/>
          <w:b/>
          <w:bCs/>
          <w:color w:val="363534"/>
          <w:sz w:val="16"/>
          <w:szCs w:val="20"/>
          <w:lang w:eastAsia="en-AU"/>
        </w:rPr>
        <w:t xml:space="preserve"> </w:t>
      </w:r>
    </w:p>
    <w:p w:rsidR="000C3276" w:rsidRPr="000C3276" w:rsidRDefault="000C3276" w:rsidP="000C3276">
      <w:pPr>
        <w:spacing w:before="60" w:after="120" w:line="240" w:lineRule="atLeast"/>
        <w:rPr>
          <w:rFonts w:ascii="Arial" w:eastAsia="Times New Roman" w:hAnsi="Arial" w:cs="Times New Roman"/>
          <w:color w:val="363534"/>
          <w:sz w:val="20"/>
          <w:szCs w:val="20"/>
          <w:lang w:eastAsia="en-AU"/>
        </w:rPr>
      </w:pPr>
    </w:p>
    <w:tbl>
      <w:tblPr>
        <w:tblpPr w:leftFromText="181" w:rightFromText="181" w:topFromText="113" w:vertAnchor="page" w:horzAnchor="margin" w:tblpY="14068"/>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C3276" w:rsidRPr="000C3276" w:rsidTr="00AF079F">
        <w:trPr>
          <w:trHeight w:val="2608"/>
        </w:trPr>
        <w:tc>
          <w:tcPr>
            <w:tcW w:w="5216" w:type="dxa"/>
            <w:shd w:val="clear" w:color="auto" w:fill="auto"/>
          </w:tcPr>
          <w:p w:rsidR="000C3276" w:rsidRPr="000C3276" w:rsidRDefault="000C3276" w:rsidP="000C3276">
            <w:pPr>
              <w:spacing w:before="40" w:after="40" w:line="160" w:lineRule="atLeast"/>
              <w:ind w:right="340"/>
              <w:rPr>
                <w:rFonts w:ascii="Arial" w:eastAsia="Times New Roman" w:hAnsi="Arial" w:cs="Arial"/>
                <w:color w:val="363534"/>
                <w:spacing w:val="2"/>
                <w:sz w:val="12"/>
                <w:szCs w:val="20"/>
                <w:lang w:eastAsia="en-AU"/>
              </w:rPr>
            </w:pPr>
            <w:bookmarkStart w:id="2" w:name="_ImprintPageOne"/>
            <w:bookmarkEnd w:id="2"/>
          </w:p>
        </w:tc>
        <w:tc>
          <w:tcPr>
            <w:tcW w:w="4989" w:type="dxa"/>
            <w:shd w:val="clear" w:color="auto" w:fill="auto"/>
          </w:tcPr>
          <w:p w:rsidR="000C3276" w:rsidRPr="000C3276" w:rsidRDefault="000C3276" w:rsidP="000C3276">
            <w:pPr>
              <w:spacing w:before="40" w:after="40" w:line="160" w:lineRule="atLeast"/>
              <w:ind w:right="340"/>
              <w:rPr>
                <w:rFonts w:ascii="Arial" w:eastAsia="Times New Roman" w:hAnsi="Arial" w:cs="Arial"/>
                <w:color w:val="363534"/>
                <w:spacing w:val="2"/>
                <w:sz w:val="12"/>
                <w:szCs w:val="20"/>
                <w:lang w:eastAsia="en-AU"/>
              </w:rPr>
            </w:pPr>
            <w:bookmarkStart w:id="3" w:name="_Accessibility"/>
            <w:bookmarkEnd w:id="3"/>
          </w:p>
        </w:tc>
      </w:tr>
    </w:tbl>
    <w:p w:rsidR="000C3276" w:rsidRPr="000C3276" w:rsidRDefault="000C3276" w:rsidP="000C3276">
      <w:pPr>
        <w:spacing w:after="0" w:line="240" w:lineRule="atLeast"/>
        <w:rPr>
          <w:rFonts w:ascii="Arial" w:eastAsia="Times New Roman" w:hAnsi="Arial" w:cs="Arial"/>
          <w:color w:val="363534"/>
          <w:sz w:val="20"/>
          <w:szCs w:val="20"/>
          <w:lang w:eastAsia="en-AU"/>
        </w:rPr>
      </w:pPr>
    </w:p>
    <w:p w:rsidR="000C3276" w:rsidRPr="000C3276" w:rsidRDefault="000C3276" w:rsidP="000C3276">
      <w:pPr>
        <w:spacing w:after="113" w:line="240" w:lineRule="atLeast"/>
        <w:rPr>
          <w:rFonts w:ascii="Arial" w:eastAsia="Times New Roman" w:hAnsi="Arial" w:cs="Arial"/>
          <w:color w:val="363534"/>
          <w:sz w:val="20"/>
          <w:szCs w:val="20"/>
          <w:lang w:eastAsia="en-AU"/>
        </w:rPr>
      </w:pPr>
    </w:p>
    <w:p w:rsidR="000C3276" w:rsidRPr="000C3276" w:rsidRDefault="000C3276" w:rsidP="000C3276">
      <w:pPr>
        <w:keepNext/>
        <w:keepLines/>
        <w:numPr>
          <w:ilvl w:val="1"/>
          <w:numId w:val="0"/>
        </w:numPr>
        <w:tabs>
          <w:tab w:val="left" w:pos="1418"/>
          <w:tab w:val="left" w:pos="1701"/>
          <w:tab w:val="left" w:pos="1985"/>
        </w:tabs>
        <w:spacing w:before="240" w:after="100" w:line="260" w:lineRule="exact"/>
        <w:outlineLvl w:val="1"/>
        <w:rPr>
          <w:rFonts w:ascii="Arial" w:eastAsia="Times New Roman" w:hAnsi="Arial" w:cs="Arial"/>
          <w:b/>
          <w:bCs/>
          <w:iCs/>
          <w:color w:val="00B2A9"/>
          <w:kern w:val="20"/>
          <w:szCs w:val="28"/>
          <w:lang w:eastAsia="en-AU"/>
        </w:rPr>
      </w:pPr>
    </w:p>
    <w:p w:rsidR="000C3276" w:rsidRPr="000C3276" w:rsidRDefault="000C3276" w:rsidP="000C3276">
      <w:pPr>
        <w:keepNext/>
        <w:keepLines/>
        <w:tabs>
          <w:tab w:val="left" w:pos="1418"/>
          <w:tab w:val="left" w:pos="1701"/>
          <w:tab w:val="left" w:pos="1985"/>
        </w:tabs>
        <w:spacing w:before="240" w:after="100" w:line="260" w:lineRule="exact"/>
        <w:outlineLvl w:val="1"/>
        <w:rPr>
          <w:rFonts w:ascii="Arial" w:eastAsia="Times New Roman" w:hAnsi="Arial" w:cs="Arial"/>
          <w:b/>
          <w:bCs/>
          <w:iCs/>
          <w:color w:val="00B2A9"/>
          <w:kern w:val="20"/>
          <w:szCs w:val="28"/>
          <w:lang w:eastAsia="en-AU"/>
        </w:rPr>
      </w:pPr>
    </w:p>
    <w:p w:rsidR="00B71133" w:rsidRDefault="00B71133"/>
    <w:sectPr w:rsidR="00B71133" w:rsidSect="00F55AC5">
      <w:type w:val="continuous"/>
      <w:pgSz w:w="11907" w:h="16840" w:code="9"/>
      <w:pgMar w:top="2211" w:right="851" w:bottom="1758" w:left="851" w:header="284" w:footer="284"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276" w:rsidRDefault="000C3276" w:rsidP="000C3276">
      <w:pPr>
        <w:spacing w:after="0" w:line="240" w:lineRule="auto"/>
      </w:pPr>
      <w:r>
        <w:separator/>
      </w:r>
    </w:p>
  </w:endnote>
  <w:endnote w:type="continuationSeparator" w:id="0">
    <w:p w:rsidR="000C3276" w:rsidRDefault="000C3276" w:rsidP="000C3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AsPlaceholder"/>
      <w:tblpPr w:bottomFromText="284" w:vertAnchor="page" w:horzAnchor="margin" w:tblpYSpec="bottom"/>
      <w:tblW w:w="9411" w:type="dxa"/>
      <w:tblLayout w:type="fixed"/>
      <w:tblCellMar>
        <w:bottom w:w="284" w:type="dxa"/>
      </w:tblCellMar>
      <w:tblLook w:val="04A0" w:firstRow="1" w:lastRow="0" w:firstColumn="1" w:lastColumn="0" w:noHBand="0" w:noVBand="1"/>
    </w:tblPr>
    <w:tblGrid>
      <w:gridCol w:w="340"/>
      <w:gridCol w:w="9071"/>
    </w:tblGrid>
    <w:tr w:rsidR="000C3276" w:rsidTr="00074DFF">
      <w:trPr>
        <w:trHeight w:val="397"/>
      </w:trPr>
      <w:tc>
        <w:tcPr>
          <w:tcW w:w="340" w:type="dxa"/>
        </w:tcPr>
        <w:p w:rsidR="000C3276" w:rsidRPr="00D55628" w:rsidRDefault="000C3276" w:rsidP="008D7087">
          <w:pPr>
            <w:pStyle w:val="FooterEvenPageNumber"/>
            <w:framePr w:wrap="auto" w:vAnchor="margin" w:hAnchor="text" w:yAlign="inline"/>
          </w:pPr>
          <w:r w:rsidRPr="00D55628">
            <w:fldChar w:fldCharType="begin"/>
          </w:r>
          <w:r w:rsidRPr="00D55628">
            <w:instrText xml:space="preserve"> PAGE   \* MERGEFORMAT </w:instrText>
          </w:r>
          <w:r w:rsidRPr="00D55628">
            <w:fldChar w:fldCharType="separate"/>
          </w:r>
          <w:r>
            <w:rPr>
              <w:noProof/>
            </w:rPr>
            <w:t>2</w:t>
          </w:r>
          <w:r w:rsidRPr="00D55628">
            <w:fldChar w:fldCharType="end"/>
          </w:r>
        </w:p>
      </w:tc>
      <w:tc>
        <w:tcPr>
          <w:tcW w:w="9071" w:type="dxa"/>
        </w:tcPr>
        <w:p w:rsidR="000C3276" w:rsidRPr="00D55628" w:rsidRDefault="000C3276" w:rsidP="008D7087">
          <w:pPr>
            <w:pStyle w:val="FooterEven"/>
          </w:pPr>
        </w:p>
      </w:tc>
    </w:tr>
  </w:tbl>
  <w:p w:rsidR="000C3276" w:rsidRPr="008B5730" w:rsidRDefault="000C3276" w:rsidP="008D7087">
    <w:pPr>
      <w:pStyle w:val="Footer"/>
    </w:pPr>
  </w:p>
  <w:p w:rsidR="000C3276" w:rsidRPr="008D7087" w:rsidRDefault="000C3276" w:rsidP="008D70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AsPlaceholder"/>
      <w:tblpPr w:bottomFromText="284" w:vertAnchor="page" w:horzAnchor="margin" w:tblpXSpec="right" w:tblpYSpec="bottom"/>
      <w:tblW w:w="9411" w:type="dxa"/>
      <w:tblLayout w:type="fixed"/>
      <w:tblCellMar>
        <w:bottom w:w="284" w:type="dxa"/>
      </w:tblCellMar>
      <w:tblLook w:val="04A0" w:firstRow="1" w:lastRow="0" w:firstColumn="1" w:lastColumn="0" w:noHBand="0" w:noVBand="1"/>
    </w:tblPr>
    <w:tblGrid>
      <w:gridCol w:w="9071"/>
      <w:gridCol w:w="340"/>
    </w:tblGrid>
    <w:tr w:rsidR="000C3276" w:rsidTr="00074DFF">
      <w:trPr>
        <w:trHeight w:val="397"/>
      </w:trPr>
      <w:tc>
        <w:tcPr>
          <w:tcW w:w="9071" w:type="dxa"/>
        </w:tcPr>
        <w:p w:rsidR="000C3276" w:rsidRPr="00CB1FB7" w:rsidRDefault="000C3276" w:rsidP="008D7087">
          <w:pPr>
            <w:pStyle w:val="FooterOdd"/>
            <w:rPr>
              <w:b/>
            </w:rPr>
          </w:pPr>
        </w:p>
      </w:tc>
      <w:tc>
        <w:tcPr>
          <w:tcW w:w="340" w:type="dxa"/>
        </w:tcPr>
        <w:p w:rsidR="000C3276" w:rsidRPr="00D55628" w:rsidRDefault="000C3276" w:rsidP="008D7087">
          <w:pPr>
            <w:pStyle w:val="FooterOddPageNumber"/>
          </w:pPr>
          <w:r w:rsidRPr="00D55628">
            <w:fldChar w:fldCharType="begin"/>
          </w:r>
          <w:r w:rsidRPr="00D55628">
            <w:instrText xml:space="preserve"> PAGE   \* MERGEFORMAT </w:instrText>
          </w:r>
          <w:r w:rsidRPr="00D55628">
            <w:fldChar w:fldCharType="separate"/>
          </w:r>
          <w:r w:rsidR="00223B8F">
            <w:rPr>
              <w:noProof/>
            </w:rPr>
            <w:t>3</w:t>
          </w:r>
          <w:r w:rsidRPr="00D55628">
            <w:fldChar w:fldCharType="end"/>
          </w:r>
        </w:p>
      </w:tc>
    </w:tr>
  </w:tbl>
  <w:p w:rsidR="000C3276" w:rsidRDefault="000C3276" w:rsidP="008D7087">
    <w:pPr>
      <w:pStyle w:val="Footer"/>
    </w:pPr>
  </w:p>
  <w:p w:rsidR="000C3276" w:rsidRPr="008D7087" w:rsidRDefault="000C3276" w:rsidP="008D7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276" w:rsidRDefault="000C3276" w:rsidP="00BF3066">
    <w:pPr>
      <w:pStyle w:val="Footer"/>
      <w:spacing w:before="1600"/>
    </w:pPr>
    <w:r>
      <w:rPr>
        <w:noProof/>
      </w:rPr>
      <w:drawing>
        <wp:anchor distT="0" distB="0" distL="114300" distR="114300" simplePos="0" relativeHeight="251669504" behindDoc="1" locked="1" layoutInCell="1" allowOverlap="1" wp14:anchorId="105DB13B" wp14:editId="7564E94A">
          <wp:simplePos x="0" y="0"/>
          <wp:positionH relativeFrom="page">
            <wp:align>right</wp:align>
          </wp:positionH>
          <wp:positionV relativeFrom="page">
            <wp:align>bottom</wp:align>
          </wp:positionV>
          <wp:extent cx="2408753" cy="1085850"/>
          <wp:effectExtent l="0" t="0" r="0" b="0"/>
          <wp:wrapNone/>
          <wp:docPr id="9"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1">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18"/>
      </w:rPr>
      <w:drawing>
        <wp:anchor distT="0" distB="0" distL="114300" distR="114300" simplePos="0" relativeHeight="251668480" behindDoc="1" locked="1" layoutInCell="1" allowOverlap="1" wp14:anchorId="3B56B950" wp14:editId="09100E9A">
          <wp:simplePos x="0" y="0"/>
          <wp:positionH relativeFrom="page">
            <wp:align>right</wp:align>
          </wp:positionH>
          <wp:positionV relativeFrom="page">
            <wp:align>bottom</wp:align>
          </wp:positionV>
          <wp:extent cx="2422800" cy="1083600"/>
          <wp:effectExtent l="0" t="0" r="0" b="0"/>
          <wp:wrapNone/>
          <wp:docPr id="10"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2">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276" w:rsidRDefault="000C3276" w:rsidP="000C3276">
      <w:pPr>
        <w:spacing w:after="0" w:line="240" w:lineRule="auto"/>
      </w:pPr>
      <w:r>
        <w:separator/>
      </w:r>
    </w:p>
  </w:footnote>
  <w:footnote w:type="continuationSeparator" w:id="0">
    <w:p w:rsidR="000C3276" w:rsidRDefault="000C3276" w:rsidP="000C3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0C3276" w:rsidRPr="00975ED3" w:rsidTr="008F2EFD">
      <w:trPr>
        <w:trHeight w:hRule="exact" w:val="1418"/>
      </w:trPr>
      <w:tc>
        <w:tcPr>
          <w:tcW w:w="7761" w:type="dxa"/>
          <w:vAlign w:val="center"/>
        </w:tcPr>
        <w:p w:rsidR="000C3276" w:rsidRPr="00975ED3" w:rsidRDefault="000C3276" w:rsidP="008F2EFD">
          <w:pPr>
            <w:pStyle w:val="Header"/>
          </w:pPr>
          <w:fldSimple w:instr=" STYLEREF  Title  \* MERGEFORMAT ">
            <w:r>
              <w:rPr>
                <w:noProof/>
              </w:rPr>
              <w:t>Proposed Boundary Change</w:t>
            </w:r>
          </w:fldSimple>
        </w:p>
      </w:tc>
    </w:tr>
  </w:tbl>
  <w:p w:rsidR="000C3276" w:rsidRDefault="000C3276" w:rsidP="00254A01">
    <w:pPr>
      <w:pStyle w:val="Header"/>
    </w:pPr>
    <w:r>
      <w:rPr>
        <w:noProof/>
      </w:rPr>
      <mc:AlternateContent>
        <mc:Choice Requires="wps">
          <w:drawing>
            <wp:anchor distT="0" distB="0" distL="114300" distR="114300" simplePos="0" relativeHeight="251674624" behindDoc="0" locked="1" layoutInCell="1" allowOverlap="1" wp14:anchorId="02536906" wp14:editId="54F0CE2A">
              <wp:simplePos x="0" y="0"/>
              <wp:positionH relativeFrom="page">
                <wp:align>inside</wp:align>
              </wp:positionH>
              <wp:positionV relativeFrom="page">
                <wp:align>top</wp:align>
              </wp:positionV>
              <wp:extent cx="270000" cy="1224000"/>
              <wp:effectExtent l="0" t="0" r="0" b="0"/>
              <wp:wrapNone/>
              <wp:docPr id="18" name="Rectangle 18"/>
              <wp:cNvGraphicFramePr/>
              <a:graphic xmlns:a="http://schemas.openxmlformats.org/drawingml/2006/main">
                <a:graphicData uri="http://schemas.microsoft.com/office/word/2010/wordprocessingShape">
                  <wps:wsp>
                    <wps:cNvSpPr/>
                    <wps:spPr>
                      <a:xfrm>
                        <a:off x="0" y="0"/>
                        <a:ext cx="270000" cy="12240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416746F8" id="Rectangle 18" o:spid="_x0000_s1026" style="position:absolute;margin-left:0;margin-top:0;width:21.25pt;height:96.4pt;z-index:251674624;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" fillcolor="window" stroked="f" strokeweight="2pt">
              <w10:wrap anchorx="page" anchory="page"/>
              <w10:anchorlock/>
            </v:rect>
          </w:pict>
        </mc:Fallback>
      </mc:AlternateContent>
    </w:r>
    <w:r w:rsidRPr="00806AB6">
      <w:rPr>
        <w:noProof/>
      </w:rPr>
      <mc:AlternateContent>
        <mc:Choice Requires="wps">
          <w:drawing>
            <wp:anchor distT="0" distB="0" distL="114300" distR="114300" simplePos="0" relativeHeight="251673600" behindDoc="1" locked="0" layoutInCell="1" allowOverlap="1" wp14:anchorId="352209F0" wp14:editId="75E3FD26">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rgbClr val="201547"/>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34610AEE" id="TriangleRight" o:spid="_x0000_s1026" style="position:absolute;margin-left:56.7pt;margin-top:22.7pt;width:68.05pt;height:70.8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" path="m1339,1419l669,,,1419r1339,xe" fillcolor="#20154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1312" behindDoc="1" locked="0" layoutInCell="1" allowOverlap="1" wp14:anchorId="46738727" wp14:editId="5914AFD2">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rgbClr val="79739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6CBAD978" id="TriangleLeft" o:spid="_x0000_s1026" style="position:absolute;margin-left:22.7pt;margin-top:22.7pt;width:68.05pt;height:70.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" path="m,l665,1419,1334,,,xe" fillcolor="#797391"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9264" behindDoc="1" locked="0" layoutInCell="1" allowOverlap="1" wp14:anchorId="09A9DE2A" wp14:editId="54BCA0B0">
              <wp:simplePos x="0" y="0"/>
              <wp:positionH relativeFrom="page">
                <wp:posOffset>288290</wp:posOffset>
              </wp:positionH>
              <wp:positionV relativeFrom="page">
                <wp:posOffset>288290</wp:posOffset>
              </wp:positionV>
              <wp:extent cx="14580000" cy="900000"/>
              <wp:effectExtent l="0" t="0" r="0"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rgbClr val="00B2A9"/>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759688D1" id="Rectangle" o:spid="_x0000_s1026" style="position:absolute;margin-left:22.7pt;margin-top:22.7pt;width:114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" fillcolor="#00b2a9" stroked="f">
              <w10:wrap anchorx="page" anchory="page"/>
            </v:rect>
          </w:pict>
        </mc:Fallback>
      </mc:AlternateContent>
    </w:r>
  </w:p>
  <w:p w:rsidR="000C3276" w:rsidRPr="00254A01" w:rsidRDefault="000C3276"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margin" w:tblpXSpec="right" w:tblpY="455"/>
      <w:tblOverlap w:val="never"/>
      <w:tblW w:w="0" w:type="auto"/>
      <w:tblLayout w:type="fixed"/>
      <w:tblCellMar>
        <w:left w:w="0" w:type="dxa"/>
        <w:right w:w="0" w:type="dxa"/>
      </w:tblCellMar>
      <w:tblLook w:val="04A0" w:firstRow="1" w:lastRow="0" w:firstColumn="1" w:lastColumn="0" w:noHBand="0" w:noVBand="1"/>
    </w:tblPr>
    <w:tblGrid>
      <w:gridCol w:w="7761"/>
    </w:tblGrid>
    <w:tr w:rsidR="000C3276" w:rsidRPr="00975ED3" w:rsidTr="008F2EFD">
      <w:trPr>
        <w:trHeight w:hRule="exact" w:val="1418"/>
      </w:trPr>
      <w:tc>
        <w:tcPr>
          <w:tcW w:w="7761" w:type="dxa"/>
          <w:vAlign w:val="center"/>
        </w:tcPr>
        <w:p w:rsidR="000C3276" w:rsidRPr="00975ED3" w:rsidRDefault="000C3276" w:rsidP="008F2EFD">
          <w:pPr>
            <w:pStyle w:val="Header"/>
          </w:pPr>
          <w:r>
            <w:rPr>
              <w:rFonts w:ascii="Arial" w:eastAsia="MingLiU" w:hAnsi="Arial" w:cs="Times New Roman"/>
              <w:b/>
              <w:color w:val="FFFFFF"/>
              <w:spacing w:val="-2"/>
              <w:sz w:val="40"/>
              <w:szCs w:val="52"/>
              <w:lang w:eastAsia="en-AU"/>
            </w:rPr>
            <w:t>Approved</w:t>
          </w:r>
          <w:r w:rsidRPr="000C3276">
            <w:rPr>
              <w:rFonts w:ascii="Arial" w:eastAsia="MingLiU" w:hAnsi="Arial" w:cs="Times New Roman"/>
              <w:b/>
              <w:color w:val="FFFFFF"/>
              <w:spacing w:val="-2"/>
              <w:sz w:val="40"/>
              <w:szCs w:val="52"/>
              <w:lang w:eastAsia="en-AU"/>
            </w:rPr>
            <w:t xml:space="preserve"> Boundary Change</w:t>
          </w:r>
        </w:p>
      </w:tc>
    </w:tr>
  </w:tbl>
  <w:p w:rsidR="000C3276" w:rsidRDefault="000C3276">
    <w:pPr>
      <w:pStyle w:val="Header"/>
    </w:pPr>
    <w:r>
      <w:rPr>
        <w:noProof/>
      </w:rPr>
      <mc:AlternateContent>
        <mc:Choice Requires="wps">
          <w:drawing>
            <wp:anchor distT="0" distB="0" distL="114300" distR="114300" simplePos="0" relativeHeight="251672576" behindDoc="0" locked="1" layoutInCell="1" allowOverlap="1" wp14:anchorId="636D58F3" wp14:editId="74FA5A62">
              <wp:simplePos x="0" y="0"/>
              <wp:positionH relativeFrom="page">
                <wp:align>inside</wp:align>
              </wp:positionH>
              <wp:positionV relativeFrom="page">
                <wp:align>top</wp:align>
              </wp:positionV>
              <wp:extent cx="270000" cy="1224000"/>
              <wp:effectExtent l="0" t="0" r="0" b="0"/>
              <wp:wrapNone/>
              <wp:docPr id="13" name="Rectangle 13"/>
              <wp:cNvGraphicFramePr/>
              <a:graphic xmlns:a="http://schemas.openxmlformats.org/drawingml/2006/main">
                <a:graphicData uri="http://schemas.microsoft.com/office/word/2010/wordprocessingShape">
                  <wps:wsp>
                    <wps:cNvSpPr/>
                    <wps:spPr>
                      <a:xfrm>
                        <a:off x="0" y="0"/>
                        <a:ext cx="270000" cy="12240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0ECC4923" id="Rectangle 13" o:spid="_x0000_s1026" style="position:absolute;margin-left:0;margin-top:0;width:21.25pt;height:96.4pt;z-index:251672576;visibility:visible;mso-wrap-style:square;mso-width-percent:0;mso-height-percent:0;mso-wrap-distance-left:9pt;mso-wrap-distance-top:0;mso-wrap-distance-right:9pt;mso-wrap-distance-bottom:0;mso-position-horizontal:in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" fillcolor="window" stroked="f" strokeweight="2pt">
              <w10:wrap anchorx="page" anchory="page"/>
              <w10:anchorlock/>
            </v:rect>
          </w:pict>
        </mc:Fallback>
      </mc:AlternateContent>
    </w:r>
    <w:r w:rsidRPr="00806AB6">
      <w:rPr>
        <w:noProof/>
      </w:rPr>
      <mc:AlternateContent>
        <mc:Choice Requires="wps">
          <w:drawing>
            <wp:anchor distT="0" distB="0" distL="114300" distR="114300" simplePos="0" relativeHeight="251667456" behindDoc="1" locked="0" layoutInCell="1" allowOverlap="1" wp14:anchorId="436A6853" wp14:editId="64310268">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rgbClr val="201547"/>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6E4B795A" id="TriangleRight" o:spid="_x0000_s1026" style="position:absolute;margin-left:56.7pt;margin-top:22.7pt;width:68.05pt;height:70.8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" path="m1339,1419l669,,,1419r1339,xe" fillcolor="#20154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4384" behindDoc="1" locked="0" layoutInCell="1" allowOverlap="1" wp14:anchorId="473629D8" wp14:editId="03F02A0D">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rgbClr val="79739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35033569" id="TriangleLeft" o:spid="_x0000_s1026" style="position:absolute;margin-left:22.7pt;margin-top:22.7pt;width:68.05pt;height:70.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" path="m,l665,1419,1334,,,xe" fillcolor="#797391"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60288" behindDoc="1" locked="0" layoutInCell="1" allowOverlap="1" wp14:anchorId="2F89DB63" wp14:editId="56B23450">
              <wp:simplePos x="0" y="0"/>
              <wp:positionH relativeFrom="page">
                <wp:posOffset>288290</wp:posOffset>
              </wp:positionH>
              <wp:positionV relativeFrom="page">
                <wp:posOffset>288290</wp:posOffset>
              </wp:positionV>
              <wp:extent cx="14580000" cy="900000"/>
              <wp:effectExtent l="0" t="0" r="0"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rgbClr val="00B2A9"/>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2B0DFC0E" id="Rectangle" o:spid="_x0000_s1026" style="position:absolute;margin-left:22.7pt;margin-top:22.7pt;width:1148.05pt;height:70.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" fillcolor="#00b2a9" stroked="f">
              <w10:wrap anchorx="page" anchory="page"/>
            </v:rect>
          </w:pict>
        </mc:Fallback>
      </mc:AlternateContent>
    </w:r>
    <w:r>
      <w:rPr>
        <w:noProof/>
      </w:rPr>
      <mc:AlternateContent>
        <mc:Choice Requires="wps">
          <w:drawing>
            <wp:anchor distT="0" distB="0" distL="114300" distR="114300" simplePos="0" relativeHeight="251671552" behindDoc="0" locked="1" layoutInCell="1" allowOverlap="1" wp14:anchorId="0D8DC89E" wp14:editId="135609ED">
              <wp:simplePos x="0" y="0"/>
              <wp:positionH relativeFrom="page">
                <wp:align>outside</wp:align>
              </wp:positionH>
              <wp:positionV relativeFrom="page">
                <wp:align>top</wp:align>
              </wp:positionV>
              <wp:extent cx="270000" cy="1224000"/>
              <wp:effectExtent l="0" t="0" r="0" b="0"/>
              <wp:wrapNone/>
              <wp:docPr id="19" name="Rectangle 19"/>
              <wp:cNvGraphicFramePr/>
              <a:graphic xmlns:a="http://schemas.openxmlformats.org/drawingml/2006/main">
                <a:graphicData uri="http://schemas.microsoft.com/office/word/2010/wordprocessingShape">
                  <wps:wsp>
                    <wps:cNvSpPr/>
                    <wps:spPr>
                      <a:xfrm>
                        <a:off x="0" y="0"/>
                        <a:ext cx="270000" cy="12240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6AE9B9F1" id="Rectangle 19" o:spid="_x0000_s1026" style="position:absolute;margin-left:-29.95pt;margin-top:0;width:21.25pt;height:96.4pt;z-index:251671552;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" fillcolor="window" stroked="f" strokeweight="2pt">
              <w10:wrap anchorx="page" anchory="page"/>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276" w:rsidRPr="00E97294" w:rsidRDefault="000C3276" w:rsidP="00225F31">
    <w:pPr>
      <w:pStyle w:val="Header"/>
    </w:pPr>
    <w:r w:rsidRPr="00806AB6">
      <w:rPr>
        <w:noProof/>
      </w:rPr>
      <mc:AlternateContent>
        <mc:Choice Requires="wps">
          <w:drawing>
            <wp:anchor distT="0" distB="0" distL="114300" distR="114300" simplePos="0" relativeHeight="251665408" behindDoc="1" locked="0" layoutInCell="1" allowOverlap="1" wp14:anchorId="66C7893C" wp14:editId="0FE8AF39">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rgbClr val="201547"/>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4A1E4947" id="TriangleRight" o:spid="_x0000_s1026" style="position:absolute;margin-left:56.7pt;margin-top:22.7pt;width:68.05pt;height:70.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" path="m1339,1419l669,,,1419r1339,xe" fillcolor="#201547"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6432" behindDoc="1" locked="0" layoutInCell="1" allowOverlap="1" wp14:anchorId="6C96CAD0" wp14:editId="6FEF74BC">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rgbClr val="99E0DD"/>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0B0C2828" id="TriangleBottom" o:spid="_x0000_s1026" style="position:absolute;margin-left:56.7pt;margin-top:93.55pt;width:68.05pt;height:70.8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" path="m,l669,1415,1339,,,xe" fillcolor="#99e0dd"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63360" behindDoc="1" locked="0" layoutInCell="1" allowOverlap="1" wp14:anchorId="505E5525" wp14:editId="4DF5483A">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rgbClr val="79739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2A6C6C9C" id="TriangleLeft" o:spid="_x0000_s1026" style="position:absolute;margin-left:22.7pt;margin-top:22.7pt;width:68.05pt;height:70.8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" path="m,l665,1419,1334,,,xe" fillcolor="#797391"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62336" behindDoc="1" locked="0" layoutInCell="1" allowOverlap="1" wp14:anchorId="55E0C677" wp14:editId="2B2AA490">
              <wp:simplePos x="0" y="0"/>
              <wp:positionH relativeFrom="page">
                <wp:posOffset>288290</wp:posOffset>
              </wp:positionH>
              <wp:positionV relativeFrom="page">
                <wp:posOffset>288290</wp:posOffset>
              </wp:positionV>
              <wp:extent cx="14580000" cy="900000"/>
              <wp:effectExtent l="0" t="0" r="0"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0000" cy="900000"/>
                      </a:xfrm>
                      <a:prstGeom prst="rect">
                        <a:avLst/>
                      </a:prstGeom>
                      <a:solidFill>
                        <a:srgbClr val="00B2A9"/>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09B71987" id="Rectangle" o:spid="_x0000_s1026" style="position:absolute;margin-left:22.7pt;margin-top:22.7pt;width:1148.05pt;height:70.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" fillcolor="#00b2a9" stroked="f">
              <w10:wrap anchorx="page" anchory="page"/>
            </v:rect>
          </w:pict>
        </mc:Fallback>
      </mc:AlternateContent>
    </w:r>
    <w:r>
      <w:rPr>
        <w:noProof/>
      </w:rPr>
      <mc:AlternateContent>
        <mc:Choice Requires="wps">
          <w:drawing>
            <wp:anchor distT="0" distB="0" distL="114300" distR="114300" simplePos="0" relativeHeight="251670528" behindDoc="0" locked="1" layoutInCell="1" allowOverlap="1" wp14:anchorId="1DF80048" wp14:editId="4E2F8713">
              <wp:simplePos x="0" y="0"/>
              <wp:positionH relativeFrom="page">
                <wp:align>outside</wp:align>
              </wp:positionH>
              <wp:positionV relativeFrom="page">
                <wp:align>top</wp:align>
              </wp:positionV>
              <wp:extent cx="270000" cy="1224000"/>
              <wp:effectExtent l="0" t="0" r="0" b="0"/>
              <wp:wrapNone/>
              <wp:docPr id="17" name="Rectangle 17"/>
              <wp:cNvGraphicFramePr/>
              <a:graphic xmlns:a="http://schemas.openxmlformats.org/drawingml/2006/main">
                <a:graphicData uri="http://schemas.microsoft.com/office/word/2010/wordprocessingShape">
                  <wps:wsp>
                    <wps:cNvSpPr/>
                    <wps:spPr>
                      <a:xfrm>
                        <a:off x="0" y="0"/>
                        <a:ext cx="270000" cy="12240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rect w14:anchorId="772F4CC3" id="Rectangle 17" o:spid="_x0000_s1026" style="position:absolute;margin-left:-29.95pt;margin-top:0;width:21.25pt;height:96.4pt;z-index:251670528;visibility:visible;mso-wrap-style:square;mso-width-percent:0;mso-height-percent:0;mso-wrap-distance-left:9pt;mso-wrap-distance-top:0;mso-wrap-distance-right:9pt;mso-wrap-distance-bottom:0;mso-position-horizontal:outsid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" fillcolor="window" stroked="f" strokeweight="2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A37B6"/>
    <w:multiLevelType w:val="hybridMultilevel"/>
    <w:tmpl w:val="0FC8CDEC"/>
    <w:lvl w:ilvl="0" w:tplc="2FCE4404">
      <w:start w:val="1"/>
      <w:numFmt w:val="bullet"/>
      <w:lvlText w:val=""/>
      <w:lvlJc w:val="left"/>
      <w:pPr>
        <w:ind w:left="360" w:hanging="360"/>
      </w:pPr>
      <w:rPr>
        <w:rFonts w:ascii="Wingdings" w:hAnsi="Wingdings" w:hint="default"/>
      </w:rPr>
    </w:lvl>
    <w:lvl w:ilvl="1" w:tplc="B9DE1C36">
      <w:start w:val="1"/>
      <w:numFmt w:val="lowerLetter"/>
      <w:lvlText w:val="%2."/>
      <w:lvlJc w:val="left"/>
      <w:pPr>
        <w:ind w:left="1080" w:hanging="360"/>
      </w:pPr>
    </w:lvl>
    <w:lvl w:ilvl="2" w:tplc="C0F28814">
      <w:start w:val="1"/>
      <w:numFmt w:val="lowerRoman"/>
      <w:lvlText w:val="%3."/>
      <w:lvlJc w:val="right"/>
      <w:pPr>
        <w:ind w:left="1800" w:hanging="180"/>
      </w:pPr>
    </w:lvl>
    <w:lvl w:ilvl="3" w:tplc="CA0CC17A">
      <w:start w:val="1"/>
      <w:numFmt w:val="decimal"/>
      <w:lvlText w:val="%4."/>
      <w:lvlJc w:val="left"/>
      <w:pPr>
        <w:ind w:left="2520" w:hanging="360"/>
      </w:pPr>
    </w:lvl>
    <w:lvl w:ilvl="4" w:tplc="E29E886E">
      <w:start w:val="1"/>
      <w:numFmt w:val="lowerLetter"/>
      <w:lvlText w:val="%5."/>
      <w:lvlJc w:val="left"/>
      <w:pPr>
        <w:ind w:left="3240" w:hanging="360"/>
      </w:pPr>
    </w:lvl>
    <w:lvl w:ilvl="5" w:tplc="496ABE12">
      <w:start w:val="1"/>
      <w:numFmt w:val="lowerRoman"/>
      <w:lvlText w:val="%6."/>
      <w:lvlJc w:val="right"/>
      <w:pPr>
        <w:ind w:left="3960" w:hanging="180"/>
      </w:pPr>
    </w:lvl>
    <w:lvl w:ilvl="6" w:tplc="581E01BC">
      <w:start w:val="1"/>
      <w:numFmt w:val="decimal"/>
      <w:lvlText w:val="%7."/>
      <w:lvlJc w:val="left"/>
      <w:pPr>
        <w:ind w:left="4680" w:hanging="360"/>
      </w:pPr>
    </w:lvl>
    <w:lvl w:ilvl="7" w:tplc="E91ED8E4">
      <w:start w:val="1"/>
      <w:numFmt w:val="lowerLetter"/>
      <w:lvlText w:val="%8."/>
      <w:lvlJc w:val="left"/>
      <w:pPr>
        <w:ind w:left="5400" w:hanging="360"/>
      </w:pPr>
    </w:lvl>
    <w:lvl w:ilvl="8" w:tplc="347AA436">
      <w:start w:val="1"/>
      <w:numFmt w:val="lowerRoman"/>
      <w:lvlText w:val="%9."/>
      <w:lvlJc w:val="right"/>
      <w:pPr>
        <w:ind w:left="6120" w:hanging="180"/>
      </w:pPr>
    </w:lvl>
  </w:abstractNum>
  <w:abstractNum w:abstractNumId="1" w15:restartNumberingAfterBreak="0">
    <w:nsid w:val="31F00C03"/>
    <w:multiLevelType w:val="hybridMultilevel"/>
    <w:tmpl w:val="0DB07C2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9C0539B"/>
    <w:multiLevelType w:val="hybridMultilevel"/>
    <w:tmpl w:val="5D5E3BF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76"/>
    <w:rsid w:val="00042904"/>
    <w:rsid w:val="000C3276"/>
    <w:rsid w:val="00223B8F"/>
    <w:rsid w:val="00255178"/>
    <w:rsid w:val="00B711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92CCB"/>
  <w15:chartTrackingRefBased/>
  <w15:docId w15:val="{A9F3504A-2E13-408F-ACB7-8C220FC0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C32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C327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semiHidden/>
    <w:unhideWhenUsed/>
    <w:rsid w:val="000C32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C3276"/>
  </w:style>
  <w:style w:type="paragraph" w:styleId="Footer">
    <w:name w:val="footer"/>
    <w:basedOn w:val="Normal"/>
    <w:link w:val="FooterChar"/>
    <w:uiPriority w:val="99"/>
    <w:semiHidden/>
    <w:unhideWhenUsed/>
    <w:rsid w:val="000C327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C3276"/>
  </w:style>
  <w:style w:type="paragraph" w:customStyle="1" w:styleId="FooterOdd">
    <w:name w:val="Footer Odd"/>
    <w:next w:val="Footer"/>
    <w:semiHidden/>
    <w:rsid w:val="000C3276"/>
    <w:pPr>
      <w:spacing w:after="0" w:line="200" w:lineRule="atLeast"/>
      <w:jc w:val="right"/>
    </w:pPr>
    <w:rPr>
      <w:rFonts w:eastAsia="Times New Roman" w:cs="Arial"/>
      <w:color w:val="363534"/>
      <w:spacing w:val="2"/>
      <w:sz w:val="16"/>
      <w:szCs w:val="20"/>
      <w:lang w:eastAsia="en-AU"/>
    </w:rPr>
  </w:style>
  <w:style w:type="paragraph" w:customStyle="1" w:styleId="FooterEven">
    <w:name w:val="Footer Even"/>
    <w:next w:val="Footer"/>
    <w:semiHidden/>
    <w:rsid w:val="000C3276"/>
    <w:pPr>
      <w:spacing w:after="0" w:line="200" w:lineRule="atLeast"/>
    </w:pPr>
    <w:rPr>
      <w:rFonts w:eastAsia="Times New Roman" w:cs="Arial"/>
      <w:color w:val="363534"/>
      <w:sz w:val="16"/>
      <w:szCs w:val="20"/>
      <w:lang w:eastAsia="en-AU"/>
    </w:rPr>
  </w:style>
  <w:style w:type="paragraph" w:customStyle="1" w:styleId="FooterOddPageNumber">
    <w:name w:val="Footer Odd Page Number"/>
    <w:basedOn w:val="FooterOdd"/>
    <w:semiHidden/>
    <w:rsid w:val="000C3276"/>
    <w:pPr>
      <w:ind w:right="28"/>
    </w:pPr>
    <w:rPr>
      <w:b/>
      <w:color w:val="00B2A9"/>
    </w:rPr>
  </w:style>
  <w:style w:type="paragraph" w:styleId="ListParagraph">
    <w:name w:val="List Paragraph"/>
    <w:basedOn w:val="Normal"/>
    <w:uiPriority w:val="34"/>
    <w:qFormat/>
    <w:rsid w:val="000C3276"/>
    <w:pPr>
      <w:spacing w:after="0" w:line="240" w:lineRule="atLeast"/>
      <w:ind w:left="720"/>
      <w:contextualSpacing/>
    </w:pPr>
    <w:rPr>
      <w:rFonts w:eastAsia="Times New Roman" w:cs="Arial"/>
      <w:color w:val="363534"/>
      <w:sz w:val="20"/>
      <w:szCs w:val="20"/>
      <w:lang w:eastAsia="en-AU"/>
    </w:rPr>
  </w:style>
  <w:style w:type="table" w:customStyle="1" w:styleId="TableAsPlaceholder">
    <w:name w:val="Table As Placeholder"/>
    <w:basedOn w:val="TableNormal"/>
    <w:uiPriority w:val="99"/>
    <w:qFormat/>
    <w:rsid w:val="000C3276"/>
    <w:pPr>
      <w:spacing w:after="0" w:line="240" w:lineRule="atLeast"/>
    </w:pPr>
    <w:rPr>
      <w:rFonts w:eastAsia="Times New Roman" w:cs="Arial"/>
      <w:color w:val="363534"/>
      <w:sz w:val="20"/>
      <w:szCs w:val="20"/>
      <w:lang w:eastAsia="en-AU"/>
    </w:rPr>
    <w:tblPr>
      <w:tblCellMar>
        <w:left w:w="0" w:type="dxa"/>
        <w:right w:w="0" w:type="dxa"/>
      </w:tblCellMar>
    </w:tblPr>
  </w:style>
  <w:style w:type="paragraph" w:customStyle="1" w:styleId="FooterEvenPageNumber">
    <w:name w:val="Footer Even Page Number"/>
    <w:basedOn w:val="FooterEven"/>
    <w:semiHidden/>
    <w:rsid w:val="000C3276"/>
    <w:pPr>
      <w:framePr w:wrap="around" w:vAnchor="page" w:hAnchor="margin" w:yAlign="bottom"/>
    </w:pPr>
    <w:rPr>
      <w:b/>
      <w:color w:val="00B2A9"/>
    </w:rPr>
  </w:style>
  <w:style w:type="table" w:customStyle="1" w:styleId="TableGrid1">
    <w:name w:val="Table Grid1"/>
    <w:basedOn w:val="TableNormal"/>
    <w:next w:val="TableGrid"/>
    <w:rsid w:val="000C3276"/>
    <w:pPr>
      <w:spacing w:before="60" w:after="60" w:line="220" w:lineRule="atLeast"/>
      <w:ind w:left="113" w:right="113"/>
    </w:pPr>
    <w:rPr>
      <w:rFonts w:eastAsia="Times New Roman" w:cs="Times New Roman"/>
      <w:color w:val="363534"/>
      <w:sz w:val="18"/>
      <w:szCs w:val="20"/>
      <w:lang w:eastAsia="en-AU"/>
    </w:rPr>
    <w:tblPr>
      <w:tblStyleColBandSize w:val="1"/>
      <w:tblBorders>
        <w:top w:val="single" w:sz="8" w:space="0" w:color="CDDC29"/>
        <w:bottom w:val="single" w:sz="8" w:space="0" w:color="CDDC29"/>
        <w:insideH w:val="single" w:sz="8" w:space="0" w:color="CDDC29"/>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Arial" w:hAnsi="Arial"/>
        <w:b w:val="0"/>
        <w:color w:val="363534"/>
        <w:sz w:val="18"/>
      </w:rPr>
      <w:tblPr/>
      <w:tcPr>
        <w:shd w:val="clear" w:color="auto" w:fill="CDDC29"/>
      </w:tcPr>
    </w:tblStylePr>
    <w:tblStylePr w:type="lastRow">
      <w:rPr>
        <w:b w:val="0"/>
      </w:rPr>
    </w:tblStylePr>
    <w:tblStylePr w:type="lastCol">
      <w:pPr>
        <w:jc w:val="left"/>
      </w:pPr>
    </w:tblStylePr>
    <w:tblStylePr w:type="band1Vert">
      <w:tblPr/>
      <w:tcPr>
        <w:shd w:val="clear" w:color="auto" w:fill="F8FAE8"/>
      </w:tcPr>
    </w:tblStylePr>
    <w:tblStylePr w:type="nwCell">
      <w:pPr>
        <w:jc w:val="left"/>
      </w:pPr>
      <w:tblPr/>
      <w:tcPr>
        <w:vAlign w:val="center"/>
      </w:tcPr>
    </w:tblStylePr>
  </w:style>
  <w:style w:type="table" w:styleId="TableGrid">
    <w:name w:val="Table Grid"/>
    <w:basedOn w:val="TableNormal"/>
    <w:uiPriority w:val="39"/>
    <w:rsid w:val="000C3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Polly Edwards (DELWP)</dc:creator>
  <cp:keywords/>
  <dc:description/>
  <cp:lastModifiedBy>James M Walsh (DELWP)</cp:lastModifiedBy>
  <cp:revision>2</cp:revision>
  <dcterms:created xsi:type="dcterms:W3CDTF">2018-05-28T00:10:00Z</dcterms:created>
  <dcterms:modified xsi:type="dcterms:W3CDTF">2018-05-28T00:10:00Z</dcterms:modified>
</cp:coreProperties>
</file>