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BA0" w:rsidRPr="00842ED7" w:rsidRDefault="00E35513" w:rsidP="00503BA0">
      <w:pPr>
        <w:pStyle w:val="Title"/>
        <w:rPr>
          <w:lang w:val="en-AU"/>
        </w:rPr>
      </w:pPr>
      <w:bookmarkStart w:id="0" w:name="_GoBack"/>
      <w:bookmarkEnd w:id="0"/>
      <w:r>
        <w:rPr>
          <w:lang w:val="en-AU"/>
        </w:rPr>
        <w:t>AUGUST</w:t>
      </w:r>
      <w:r w:rsidR="00C44193" w:rsidRPr="00842ED7">
        <w:rPr>
          <w:lang w:val="en-AU"/>
        </w:rPr>
        <w:t xml:space="preserve"> </w:t>
      </w:r>
      <w:r w:rsidR="00503BA0" w:rsidRPr="00842ED7">
        <w:rPr>
          <w:lang w:val="en-AU"/>
        </w:rPr>
        <w:t>2013</w:t>
      </w:r>
    </w:p>
    <w:p w:rsidR="00503BA0" w:rsidRPr="00842ED7" w:rsidRDefault="00503BA0" w:rsidP="00503BA0">
      <w:pPr>
        <w:pStyle w:val="Title"/>
        <w:rPr>
          <w:lang w:val="en-AU"/>
        </w:rPr>
      </w:pPr>
      <w:r w:rsidRPr="00842ED7">
        <w:rPr>
          <w:lang w:val="en-AU"/>
        </w:rPr>
        <w:t>HABITAT COMPENSATION UNDER THE BIODIVERSITY CONSERVATION STRATEGY</w:t>
      </w:r>
    </w:p>
    <w:p w:rsidR="001E7DFF" w:rsidRDefault="001E7DFF" w:rsidP="00561352">
      <w:pPr>
        <w:pStyle w:val="Title"/>
        <w:rPr>
          <w:lang w:val="en-AU"/>
        </w:rPr>
      </w:pPr>
    </w:p>
    <w:p w:rsidR="00561352" w:rsidRPr="00842ED7" w:rsidRDefault="00561352" w:rsidP="00561352">
      <w:pPr>
        <w:pStyle w:val="Title"/>
        <w:rPr>
          <w:lang w:val="en-AU"/>
        </w:rPr>
      </w:pPr>
      <w:r w:rsidRPr="00842ED7">
        <w:rPr>
          <w:lang w:val="en-AU"/>
        </w:rPr>
        <w:t>MELBOURNE STRATEGIC ASSESSMENT</w:t>
      </w:r>
    </w:p>
    <w:p w:rsidR="00503BA0" w:rsidRPr="00842ED7" w:rsidRDefault="00503BA0" w:rsidP="00503BA0">
      <w:pPr>
        <w:rPr>
          <w:lang w:val="en-AU"/>
        </w:rPr>
      </w:pPr>
      <w:r w:rsidRPr="00842ED7">
        <w:rPr>
          <w:lang w:val="en-AU"/>
        </w:rPr>
        <w:br w:type="page"/>
      </w:r>
      <w:r w:rsidRPr="00842ED7">
        <w:rPr>
          <w:lang w:val="en-AU"/>
        </w:rPr>
        <w:lastRenderedPageBreak/>
        <w:t xml:space="preserve">Published by the Victorian Government </w:t>
      </w:r>
      <w:r w:rsidRPr="00842ED7">
        <w:rPr>
          <w:lang w:val="en-AU"/>
        </w:rPr>
        <w:br/>
        <w:t xml:space="preserve">Department of Environment and Primary Industries </w:t>
      </w:r>
      <w:r w:rsidRPr="00842ED7">
        <w:rPr>
          <w:lang w:val="en-AU"/>
        </w:rPr>
        <w:br/>
        <w:t xml:space="preserve">Melbourne, </w:t>
      </w:r>
      <w:r w:rsidR="00E602B3">
        <w:rPr>
          <w:lang w:val="en-AU"/>
        </w:rPr>
        <w:t>August</w:t>
      </w:r>
      <w:r w:rsidRPr="00842ED7">
        <w:rPr>
          <w:lang w:val="en-AU"/>
        </w:rPr>
        <w:t xml:space="preserve"> 2013</w:t>
      </w:r>
    </w:p>
    <w:p w:rsidR="00503BA0" w:rsidRPr="00842ED7" w:rsidRDefault="00503BA0" w:rsidP="00503BA0">
      <w:pPr>
        <w:rPr>
          <w:lang w:val="en-AU"/>
        </w:rPr>
      </w:pPr>
      <w:r w:rsidRPr="00842ED7">
        <w:rPr>
          <w:lang w:val="en-AU"/>
        </w:rPr>
        <w:t>© The State of Victoria Department of Environment and Primary Industries 2013</w:t>
      </w:r>
    </w:p>
    <w:p w:rsidR="00503BA0" w:rsidRPr="00842ED7" w:rsidRDefault="00503BA0" w:rsidP="00503BA0">
      <w:pPr>
        <w:rPr>
          <w:lang w:val="en-AU"/>
        </w:rPr>
      </w:pPr>
      <w:r w:rsidRPr="00842ED7">
        <w:rPr>
          <w:lang w:val="en-AU"/>
        </w:rPr>
        <w:t xml:space="preserve">This publication is copyright. No part may be reproduced by any process except in accordance with the provisions of the </w:t>
      </w:r>
      <w:r w:rsidRPr="00842ED7">
        <w:rPr>
          <w:i/>
          <w:lang w:val="en-AU"/>
        </w:rPr>
        <w:t>Copyright Act 1968</w:t>
      </w:r>
      <w:r w:rsidRPr="00842ED7">
        <w:rPr>
          <w:lang w:val="en-AU"/>
        </w:rPr>
        <w:t>.</w:t>
      </w:r>
    </w:p>
    <w:p w:rsidR="00503BA0" w:rsidRPr="00842ED7" w:rsidRDefault="00503BA0" w:rsidP="00503BA0">
      <w:pPr>
        <w:rPr>
          <w:lang w:val="en-AU"/>
        </w:rPr>
      </w:pPr>
      <w:r w:rsidRPr="00842ED7">
        <w:rPr>
          <w:lang w:val="en-AU"/>
        </w:rPr>
        <w:t>Authorised by the Victorian Government, 8 Nicholson Street, East Melbourne.</w:t>
      </w:r>
    </w:p>
    <w:p w:rsidR="00503BA0" w:rsidRPr="00842ED7" w:rsidRDefault="00503BA0" w:rsidP="00503BA0">
      <w:pPr>
        <w:rPr>
          <w:lang w:val="en-AU"/>
        </w:rPr>
      </w:pPr>
      <w:r w:rsidRPr="00842ED7">
        <w:rPr>
          <w:lang w:val="en-AU"/>
        </w:rPr>
        <w:t xml:space="preserve">ISBN 978-1-74287-775-4 (online) </w:t>
      </w:r>
    </w:p>
    <w:p w:rsidR="00503BA0" w:rsidRPr="00842ED7" w:rsidRDefault="00503BA0" w:rsidP="00503BA0">
      <w:pPr>
        <w:rPr>
          <w:lang w:val="en-AU"/>
        </w:rPr>
      </w:pPr>
      <w:r w:rsidRPr="00842ED7">
        <w:rPr>
          <w:lang w:val="en-AU"/>
        </w:rPr>
        <w:t xml:space="preserve">For more information contact the </w:t>
      </w:r>
      <w:r w:rsidR="00052793">
        <w:rPr>
          <w:lang w:val="en-AU"/>
        </w:rPr>
        <w:t>Department of Environment and Primary Industries</w:t>
      </w:r>
      <w:r w:rsidR="00052793" w:rsidRPr="00842ED7">
        <w:rPr>
          <w:lang w:val="en-AU"/>
        </w:rPr>
        <w:t xml:space="preserve"> </w:t>
      </w:r>
      <w:r w:rsidRPr="00842ED7">
        <w:rPr>
          <w:lang w:val="en-AU"/>
        </w:rPr>
        <w:t xml:space="preserve">Customer Service Centre 136 186 </w:t>
      </w:r>
    </w:p>
    <w:p w:rsidR="00503BA0" w:rsidRPr="00842ED7" w:rsidRDefault="00503BA0" w:rsidP="00503BA0">
      <w:pPr>
        <w:rPr>
          <w:lang w:val="en-AU"/>
        </w:rPr>
      </w:pPr>
      <w:r w:rsidRPr="00842ED7">
        <w:rPr>
          <w:lang w:val="en-AU"/>
        </w:rPr>
        <w:t>Disclaimer</w:t>
      </w:r>
      <w:r w:rsidRPr="00842ED7">
        <w:rPr>
          <w:lang w:val="en-AU"/>
        </w:rPr>
        <w:b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503BA0" w:rsidRPr="00842ED7" w:rsidRDefault="00503BA0" w:rsidP="00503BA0">
      <w:pPr>
        <w:rPr>
          <w:lang w:val="en-AU"/>
        </w:rPr>
      </w:pPr>
      <w:r w:rsidRPr="00842ED7">
        <w:rPr>
          <w:lang w:val="en-AU"/>
        </w:rPr>
        <w:t>Accessibility</w:t>
      </w:r>
      <w:r w:rsidRPr="00842ED7">
        <w:rPr>
          <w:lang w:val="en-AU"/>
        </w:rPr>
        <w:br/>
        <w:t>If you would like to receive this publication in an accessible format, such as large print or audio, please telephone 136 186, or email customer.service@d</w:t>
      </w:r>
      <w:r w:rsidR="00067A8D">
        <w:rPr>
          <w:lang w:val="en-AU"/>
        </w:rPr>
        <w:t>epi</w:t>
      </w:r>
      <w:r w:rsidRPr="00842ED7">
        <w:rPr>
          <w:lang w:val="en-AU"/>
        </w:rPr>
        <w:t>.vic.gov.au</w:t>
      </w:r>
    </w:p>
    <w:p w:rsidR="00503BA0" w:rsidRPr="00842ED7" w:rsidRDefault="00503BA0" w:rsidP="00503BA0">
      <w:pPr>
        <w:rPr>
          <w:lang w:val="en-AU"/>
        </w:rPr>
      </w:pPr>
      <w:r w:rsidRPr="00842ED7">
        <w:rPr>
          <w:lang w:val="en-AU"/>
        </w:rPr>
        <w:t>Deaf, hearing impaired or speech impaired? Call us via the National Relay Service on 133 677 or visit www.relayservice.com.au</w:t>
      </w:r>
    </w:p>
    <w:p w:rsidR="00503BA0" w:rsidRPr="00842ED7" w:rsidRDefault="00503BA0" w:rsidP="00503BA0">
      <w:pPr>
        <w:tabs>
          <w:tab w:val="left" w:pos="8194"/>
        </w:tabs>
        <w:rPr>
          <w:rStyle w:val="Hyperlink"/>
          <w:lang w:val="en-AU"/>
        </w:rPr>
      </w:pPr>
      <w:r w:rsidRPr="00842ED7">
        <w:rPr>
          <w:lang w:val="en-AU"/>
        </w:rPr>
        <w:t xml:space="preserve">This document is also available in PDF format on the internet at </w:t>
      </w:r>
      <w:hyperlink r:id="rId9" w:history="1">
        <w:r w:rsidRPr="00B96852">
          <w:rPr>
            <w:rStyle w:val="Hyperlink"/>
            <w:color w:val="auto"/>
            <w:lang w:val="en-AU"/>
          </w:rPr>
          <w:t>www.depi.vic.gov.au</w:t>
        </w:r>
      </w:hyperlink>
    </w:p>
    <w:p w:rsidR="00503BA0" w:rsidRPr="00842ED7" w:rsidRDefault="00503BA0" w:rsidP="00503BA0">
      <w:pPr>
        <w:pStyle w:val="Heading1"/>
        <w:rPr>
          <w:lang w:val="en-AU"/>
        </w:rPr>
      </w:pPr>
      <w:r w:rsidRPr="00842ED7">
        <w:rPr>
          <w:lang w:val="en-AU"/>
        </w:rPr>
        <w:br w:type="page"/>
      </w:r>
      <w:bookmarkStart w:id="1" w:name="_Toc230853166"/>
      <w:r w:rsidRPr="00842ED7">
        <w:rPr>
          <w:lang w:val="en-AU"/>
        </w:rPr>
        <w:lastRenderedPageBreak/>
        <w:t>CONTENTS</w:t>
      </w:r>
      <w:bookmarkEnd w:id="1"/>
    </w:p>
    <w:p w:rsidR="00561352" w:rsidRPr="00842ED7" w:rsidRDefault="00561352">
      <w:pPr>
        <w:pStyle w:val="TOC1"/>
        <w:tabs>
          <w:tab w:val="right" w:leader="dot" w:pos="10456"/>
        </w:tabs>
        <w:rPr>
          <w:rFonts w:asciiTheme="minorHAnsi" w:eastAsiaTheme="minorEastAsia" w:hAnsiTheme="minorHAnsi"/>
          <w:b w:val="0"/>
          <w:noProof/>
          <w:sz w:val="24"/>
          <w:lang w:val="en-AU" w:eastAsia="ja-JP"/>
        </w:rPr>
      </w:pPr>
      <w:r w:rsidRPr="00842ED7">
        <w:rPr>
          <w:lang w:val="en-AU"/>
        </w:rPr>
        <w:fldChar w:fldCharType="begin"/>
      </w:r>
      <w:r w:rsidRPr="00842ED7">
        <w:rPr>
          <w:lang w:val="en-AU"/>
        </w:rPr>
        <w:instrText xml:space="preserve"> TOC \o "1-2" </w:instrText>
      </w:r>
      <w:r w:rsidRPr="00842ED7">
        <w:rPr>
          <w:lang w:val="en-AU"/>
        </w:rPr>
        <w:fldChar w:fldCharType="separate"/>
      </w:r>
      <w:r w:rsidRPr="00842ED7">
        <w:rPr>
          <w:noProof/>
          <w:lang w:val="en-AU"/>
        </w:rPr>
        <w:t>INTRODUCTION</w:t>
      </w:r>
      <w:r w:rsidRPr="00842ED7">
        <w:rPr>
          <w:noProof/>
          <w:lang w:val="en-AU"/>
        </w:rPr>
        <w:tab/>
      </w:r>
      <w:r w:rsidRPr="00842ED7">
        <w:rPr>
          <w:noProof/>
          <w:lang w:val="en-AU"/>
        </w:rPr>
        <w:fldChar w:fldCharType="begin"/>
      </w:r>
      <w:r w:rsidRPr="00842ED7">
        <w:rPr>
          <w:noProof/>
          <w:lang w:val="en-AU"/>
        </w:rPr>
        <w:instrText xml:space="preserve"> PAGEREF _Toc230853167 \h </w:instrText>
      </w:r>
      <w:r w:rsidRPr="00842ED7">
        <w:rPr>
          <w:noProof/>
          <w:lang w:val="en-AU"/>
        </w:rPr>
      </w:r>
      <w:r w:rsidRPr="00842ED7">
        <w:rPr>
          <w:noProof/>
          <w:lang w:val="en-AU"/>
        </w:rPr>
        <w:fldChar w:fldCharType="separate"/>
      </w:r>
      <w:r w:rsidR="003958C8">
        <w:rPr>
          <w:noProof/>
          <w:lang w:val="en-AU"/>
        </w:rPr>
        <w:t>4</w:t>
      </w:r>
      <w:r w:rsidRPr="00842ED7">
        <w:rPr>
          <w:noProof/>
          <w:lang w:val="en-AU"/>
        </w:rPr>
        <w:fldChar w:fldCharType="end"/>
      </w:r>
    </w:p>
    <w:p w:rsidR="00561352" w:rsidRPr="00842ED7" w:rsidRDefault="00561352">
      <w:pPr>
        <w:pStyle w:val="TOC1"/>
        <w:tabs>
          <w:tab w:val="right" w:leader="dot" w:pos="10456"/>
        </w:tabs>
        <w:rPr>
          <w:rFonts w:asciiTheme="minorHAnsi" w:eastAsiaTheme="minorEastAsia" w:hAnsiTheme="minorHAnsi"/>
          <w:b w:val="0"/>
          <w:noProof/>
          <w:sz w:val="24"/>
          <w:lang w:val="en-AU" w:eastAsia="ja-JP"/>
        </w:rPr>
      </w:pPr>
      <w:r w:rsidRPr="00842ED7">
        <w:rPr>
          <w:noProof/>
          <w:lang w:val="en-AU"/>
        </w:rPr>
        <w:t>COST RECOVERY</w:t>
      </w:r>
      <w:r w:rsidRPr="00842ED7">
        <w:rPr>
          <w:noProof/>
          <w:lang w:val="en-AU"/>
        </w:rPr>
        <w:tab/>
      </w:r>
      <w:r w:rsidRPr="00842ED7">
        <w:rPr>
          <w:noProof/>
          <w:lang w:val="en-AU"/>
        </w:rPr>
        <w:fldChar w:fldCharType="begin"/>
      </w:r>
      <w:r w:rsidRPr="00842ED7">
        <w:rPr>
          <w:noProof/>
          <w:lang w:val="en-AU"/>
        </w:rPr>
        <w:instrText xml:space="preserve"> PAGEREF _Toc230853168 \h </w:instrText>
      </w:r>
      <w:r w:rsidRPr="00842ED7">
        <w:rPr>
          <w:noProof/>
          <w:lang w:val="en-AU"/>
        </w:rPr>
      </w:r>
      <w:r w:rsidRPr="00842ED7">
        <w:rPr>
          <w:noProof/>
          <w:lang w:val="en-AU"/>
        </w:rPr>
        <w:fldChar w:fldCharType="separate"/>
      </w:r>
      <w:r w:rsidR="003958C8">
        <w:rPr>
          <w:noProof/>
          <w:lang w:val="en-AU"/>
        </w:rPr>
        <w:t>5</w:t>
      </w:r>
      <w:r w:rsidRPr="00842ED7">
        <w:rPr>
          <w:noProof/>
          <w:lang w:val="en-AU"/>
        </w:rPr>
        <w:fldChar w:fldCharType="end"/>
      </w:r>
    </w:p>
    <w:p w:rsidR="00561352" w:rsidRPr="00842ED7" w:rsidRDefault="00561352">
      <w:pPr>
        <w:pStyle w:val="TOC2"/>
        <w:tabs>
          <w:tab w:val="right" w:leader="dot" w:pos="10456"/>
        </w:tabs>
        <w:rPr>
          <w:rFonts w:asciiTheme="minorHAnsi" w:eastAsiaTheme="minorEastAsia" w:hAnsiTheme="minorHAnsi"/>
          <w:noProof/>
          <w:sz w:val="24"/>
          <w:szCs w:val="24"/>
          <w:lang w:val="en-AU" w:eastAsia="ja-JP"/>
        </w:rPr>
      </w:pPr>
      <w:r w:rsidRPr="00842ED7">
        <w:rPr>
          <w:noProof/>
          <w:lang w:val="en-AU"/>
        </w:rPr>
        <w:t>Objectives of the scheme</w:t>
      </w:r>
      <w:r w:rsidRPr="00842ED7">
        <w:rPr>
          <w:noProof/>
          <w:lang w:val="en-AU"/>
        </w:rPr>
        <w:tab/>
      </w:r>
      <w:r w:rsidRPr="00842ED7">
        <w:rPr>
          <w:noProof/>
          <w:lang w:val="en-AU"/>
        </w:rPr>
        <w:fldChar w:fldCharType="begin"/>
      </w:r>
      <w:r w:rsidRPr="00842ED7">
        <w:rPr>
          <w:noProof/>
          <w:lang w:val="en-AU"/>
        </w:rPr>
        <w:instrText xml:space="preserve"> PAGEREF _Toc230853169 \h </w:instrText>
      </w:r>
      <w:r w:rsidRPr="00842ED7">
        <w:rPr>
          <w:noProof/>
          <w:lang w:val="en-AU"/>
        </w:rPr>
      </w:r>
      <w:r w:rsidRPr="00842ED7">
        <w:rPr>
          <w:noProof/>
          <w:lang w:val="en-AU"/>
        </w:rPr>
        <w:fldChar w:fldCharType="separate"/>
      </w:r>
      <w:r w:rsidR="003958C8">
        <w:rPr>
          <w:noProof/>
          <w:lang w:val="en-AU"/>
        </w:rPr>
        <w:t>5</w:t>
      </w:r>
      <w:r w:rsidRPr="00842ED7">
        <w:rPr>
          <w:noProof/>
          <w:lang w:val="en-AU"/>
        </w:rPr>
        <w:fldChar w:fldCharType="end"/>
      </w:r>
    </w:p>
    <w:p w:rsidR="00561352" w:rsidRPr="00842ED7" w:rsidRDefault="00561352">
      <w:pPr>
        <w:pStyle w:val="TOC2"/>
        <w:tabs>
          <w:tab w:val="right" w:leader="dot" w:pos="10456"/>
        </w:tabs>
        <w:rPr>
          <w:rFonts w:asciiTheme="minorHAnsi" w:eastAsiaTheme="minorEastAsia" w:hAnsiTheme="minorHAnsi"/>
          <w:noProof/>
          <w:sz w:val="24"/>
          <w:szCs w:val="24"/>
          <w:lang w:val="en-AU" w:eastAsia="ja-JP"/>
        </w:rPr>
      </w:pPr>
      <w:r w:rsidRPr="00842ED7">
        <w:rPr>
          <w:noProof/>
          <w:lang w:val="en-AU"/>
        </w:rPr>
        <w:t>Principles of cost recovery</w:t>
      </w:r>
      <w:r w:rsidRPr="00842ED7">
        <w:rPr>
          <w:noProof/>
          <w:lang w:val="en-AU"/>
        </w:rPr>
        <w:tab/>
      </w:r>
      <w:r w:rsidRPr="00842ED7">
        <w:rPr>
          <w:noProof/>
          <w:lang w:val="en-AU"/>
        </w:rPr>
        <w:fldChar w:fldCharType="begin"/>
      </w:r>
      <w:r w:rsidRPr="00842ED7">
        <w:rPr>
          <w:noProof/>
          <w:lang w:val="en-AU"/>
        </w:rPr>
        <w:instrText xml:space="preserve"> PAGEREF _Toc230853170 \h </w:instrText>
      </w:r>
      <w:r w:rsidRPr="00842ED7">
        <w:rPr>
          <w:noProof/>
          <w:lang w:val="en-AU"/>
        </w:rPr>
      </w:r>
      <w:r w:rsidRPr="00842ED7">
        <w:rPr>
          <w:noProof/>
          <w:lang w:val="en-AU"/>
        </w:rPr>
        <w:fldChar w:fldCharType="separate"/>
      </w:r>
      <w:r w:rsidR="003958C8">
        <w:rPr>
          <w:noProof/>
          <w:lang w:val="en-AU"/>
        </w:rPr>
        <w:t>5</w:t>
      </w:r>
      <w:r w:rsidRPr="00842ED7">
        <w:rPr>
          <w:noProof/>
          <w:lang w:val="en-AU"/>
        </w:rPr>
        <w:fldChar w:fldCharType="end"/>
      </w:r>
    </w:p>
    <w:p w:rsidR="00561352" w:rsidRPr="00842ED7" w:rsidRDefault="00561352">
      <w:pPr>
        <w:pStyle w:val="TOC2"/>
        <w:tabs>
          <w:tab w:val="right" w:leader="dot" w:pos="10456"/>
        </w:tabs>
        <w:rPr>
          <w:rFonts w:asciiTheme="minorHAnsi" w:eastAsiaTheme="minorEastAsia" w:hAnsiTheme="minorHAnsi"/>
          <w:noProof/>
          <w:sz w:val="24"/>
          <w:szCs w:val="24"/>
          <w:lang w:val="en-AU" w:eastAsia="ja-JP"/>
        </w:rPr>
      </w:pPr>
      <w:r w:rsidRPr="00842ED7">
        <w:rPr>
          <w:noProof/>
          <w:lang w:val="en-AU"/>
        </w:rPr>
        <w:t>Basis of the costs</w:t>
      </w:r>
      <w:r w:rsidRPr="00842ED7">
        <w:rPr>
          <w:noProof/>
          <w:lang w:val="en-AU"/>
        </w:rPr>
        <w:tab/>
      </w:r>
      <w:r w:rsidRPr="00842ED7">
        <w:rPr>
          <w:noProof/>
          <w:lang w:val="en-AU"/>
        </w:rPr>
        <w:fldChar w:fldCharType="begin"/>
      </w:r>
      <w:r w:rsidRPr="00842ED7">
        <w:rPr>
          <w:noProof/>
          <w:lang w:val="en-AU"/>
        </w:rPr>
        <w:instrText xml:space="preserve"> PAGEREF _Toc230853171 \h </w:instrText>
      </w:r>
      <w:r w:rsidRPr="00842ED7">
        <w:rPr>
          <w:noProof/>
          <w:lang w:val="en-AU"/>
        </w:rPr>
      </w:r>
      <w:r w:rsidRPr="00842ED7">
        <w:rPr>
          <w:noProof/>
          <w:lang w:val="en-AU"/>
        </w:rPr>
        <w:fldChar w:fldCharType="separate"/>
      </w:r>
      <w:r w:rsidR="003958C8">
        <w:rPr>
          <w:noProof/>
          <w:lang w:val="en-AU"/>
        </w:rPr>
        <w:t>6</w:t>
      </w:r>
      <w:r w:rsidRPr="00842ED7">
        <w:rPr>
          <w:noProof/>
          <w:lang w:val="en-AU"/>
        </w:rPr>
        <w:fldChar w:fldCharType="end"/>
      </w:r>
    </w:p>
    <w:p w:rsidR="00561352" w:rsidRPr="00842ED7" w:rsidRDefault="00561352">
      <w:pPr>
        <w:pStyle w:val="TOC2"/>
        <w:tabs>
          <w:tab w:val="right" w:leader="dot" w:pos="10456"/>
        </w:tabs>
        <w:rPr>
          <w:rFonts w:asciiTheme="minorHAnsi" w:eastAsiaTheme="minorEastAsia" w:hAnsiTheme="minorHAnsi"/>
          <w:noProof/>
          <w:sz w:val="24"/>
          <w:szCs w:val="24"/>
          <w:lang w:val="en-AU" w:eastAsia="ja-JP"/>
        </w:rPr>
      </w:pPr>
      <w:r w:rsidRPr="00842ED7">
        <w:rPr>
          <w:noProof/>
          <w:lang w:val="en-AU"/>
        </w:rPr>
        <w:t>Land acquisition and management</w:t>
      </w:r>
      <w:r w:rsidRPr="00842ED7">
        <w:rPr>
          <w:noProof/>
          <w:lang w:val="en-AU"/>
        </w:rPr>
        <w:tab/>
      </w:r>
      <w:r w:rsidRPr="00842ED7">
        <w:rPr>
          <w:noProof/>
          <w:lang w:val="en-AU"/>
        </w:rPr>
        <w:fldChar w:fldCharType="begin"/>
      </w:r>
      <w:r w:rsidRPr="00842ED7">
        <w:rPr>
          <w:noProof/>
          <w:lang w:val="en-AU"/>
        </w:rPr>
        <w:instrText xml:space="preserve"> PAGEREF _Toc230853172 \h </w:instrText>
      </w:r>
      <w:r w:rsidRPr="00842ED7">
        <w:rPr>
          <w:noProof/>
          <w:lang w:val="en-AU"/>
        </w:rPr>
      </w:r>
      <w:r w:rsidRPr="00842ED7">
        <w:rPr>
          <w:noProof/>
          <w:lang w:val="en-AU"/>
        </w:rPr>
        <w:fldChar w:fldCharType="separate"/>
      </w:r>
      <w:r w:rsidR="003958C8">
        <w:rPr>
          <w:noProof/>
          <w:lang w:val="en-AU"/>
        </w:rPr>
        <w:t>7</w:t>
      </w:r>
      <w:r w:rsidRPr="00842ED7">
        <w:rPr>
          <w:noProof/>
          <w:lang w:val="en-AU"/>
        </w:rPr>
        <w:fldChar w:fldCharType="end"/>
      </w:r>
    </w:p>
    <w:p w:rsidR="00561352" w:rsidRPr="00842ED7" w:rsidRDefault="00561352">
      <w:pPr>
        <w:pStyle w:val="TOC1"/>
        <w:tabs>
          <w:tab w:val="right" w:leader="dot" w:pos="10456"/>
        </w:tabs>
        <w:rPr>
          <w:rFonts w:asciiTheme="minorHAnsi" w:eastAsiaTheme="minorEastAsia" w:hAnsiTheme="minorHAnsi"/>
          <w:b w:val="0"/>
          <w:noProof/>
          <w:sz w:val="24"/>
          <w:lang w:val="en-AU" w:eastAsia="ja-JP"/>
        </w:rPr>
      </w:pPr>
      <w:r w:rsidRPr="00842ED7">
        <w:rPr>
          <w:noProof/>
          <w:lang w:val="en-AU"/>
        </w:rPr>
        <w:t>PRICING</w:t>
      </w:r>
      <w:r w:rsidRPr="00842ED7">
        <w:rPr>
          <w:noProof/>
          <w:lang w:val="en-AU"/>
        </w:rPr>
        <w:tab/>
      </w:r>
      <w:r w:rsidRPr="00842ED7">
        <w:rPr>
          <w:noProof/>
          <w:lang w:val="en-AU"/>
        </w:rPr>
        <w:fldChar w:fldCharType="begin"/>
      </w:r>
      <w:r w:rsidRPr="00842ED7">
        <w:rPr>
          <w:noProof/>
          <w:lang w:val="en-AU"/>
        </w:rPr>
        <w:instrText xml:space="preserve"> PAGEREF _Toc230853173 \h </w:instrText>
      </w:r>
      <w:r w:rsidRPr="00842ED7">
        <w:rPr>
          <w:noProof/>
          <w:lang w:val="en-AU"/>
        </w:rPr>
      </w:r>
      <w:r w:rsidRPr="00842ED7">
        <w:rPr>
          <w:noProof/>
          <w:lang w:val="en-AU"/>
        </w:rPr>
        <w:fldChar w:fldCharType="separate"/>
      </w:r>
      <w:r w:rsidR="003958C8">
        <w:rPr>
          <w:noProof/>
          <w:lang w:val="en-AU"/>
        </w:rPr>
        <w:t>10</w:t>
      </w:r>
      <w:r w:rsidRPr="00842ED7">
        <w:rPr>
          <w:noProof/>
          <w:lang w:val="en-AU"/>
        </w:rPr>
        <w:fldChar w:fldCharType="end"/>
      </w:r>
    </w:p>
    <w:p w:rsidR="00561352" w:rsidRPr="00842ED7" w:rsidRDefault="00561352">
      <w:pPr>
        <w:pStyle w:val="TOC2"/>
        <w:tabs>
          <w:tab w:val="right" w:leader="dot" w:pos="10456"/>
        </w:tabs>
        <w:rPr>
          <w:rFonts w:asciiTheme="minorHAnsi" w:eastAsiaTheme="minorEastAsia" w:hAnsiTheme="minorHAnsi"/>
          <w:noProof/>
          <w:sz w:val="24"/>
          <w:szCs w:val="24"/>
          <w:lang w:val="en-AU" w:eastAsia="ja-JP"/>
        </w:rPr>
      </w:pPr>
      <w:r w:rsidRPr="00842ED7">
        <w:rPr>
          <w:noProof/>
          <w:lang w:val="en-AU"/>
        </w:rPr>
        <w:t>Habitat compensation prices</w:t>
      </w:r>
      <w:r w:rsidRPr="00842ED7">
        <w:rPr>
          <w:noProof/>
          <w:lang w:val="en-AU"/>
        </w:rPr>
        <w:tab/>
      </w:r>
      <w:r w:rsidRPr="00842ED7">
        <w:rPr>
          <w:noProof/>
          <w:lang w:val="en-AU"/>
        </w:rPr>
        <w:fldChar w:fldCharType="begin"/>
      </w:r>
      <w:r w:rsidRPr="00842ED7">
        <w:rPr>
          <w:noProof/>
          <w:lang w:val="en-AU"/>
        </w:rPr>
        <w:instrText xml:space="preserve"> PAGEREF _Toc230853174 \h </w:instrText>
      </w:r>
      <w:r w:rsidRPr="00842ED7">
        <w:rPr>
          <w:noProof/>
          <w:lang w:val="en-AU"/>
        </w:rPr>
      </w:r>
      <w:r w:rsidRPr="00842ED7">
        <w:rPr>
          <w:noProof/>
          <w:lang w:val="en-AU"/>
        </w:rPr>
        <w:fldChar w:fldCharType="separate"/>
      </w:r>
      <w:r w:rsidR="003958C8">
        <w:rPr>
          <w:noProof/>
          <w:lang w:val="en-AU"/>
        </w:rPr>
        <w:t>10</w:t>
      </w:r>
      <w:r w:rsidRPr="00842ED7">
        <w:rPr>
          <w:noProof/>
          <w:lang w:val="en-AU"/>
        </w:rPr>
        <w:fldChar w:fldCharType="end"/>
      </w:r>
    </w:p>
    <w:p w:rsidR="00561352" w:rsidRPr="00842ED7" w:rsidRDefault="00ED072F">
      <w:pPr>
        <w:pStyle w:val="TOC2"/>
        <w:tabs>
          <w:tab w:val="right" w:leader="dot" w:pos="10456"/>
        </w:tabs>
        <w:rPr>
          <w:rFonts w:asciiTheme="minorHAnsi" w:eastAsiaTheme="minorEastAsia" w:hAnsiTheme="minorHAnsi"/>
          <w:noProof/>
          <w:sz w:val="24"/>
          <w:szCs w:val="24"/>
          <w:lang w:val="en-AU" w:eastAsia="ja-JP"/>
        </w:rPr>
      </w:pPr>
      <w:r>
        <w:rPr>
          <w:noProof/>
          <w:lang w:val="en-AU"/>
        </w:rPr>
        <w:t>Habitat compensation</w:t>
      </w:r>
      <w:r w:rsidRPr="00842ED7">
        <w:rPr>
          <w:noProof/>
          <w:lang w:val="en-AU"/>
        </w:rPr>
        <w:t xml:space="preserve"> </w:t>
      </w:r>
      <w:r w:rsidR="00561352" w:rsidRPr="00842ED7">
        <w:rPr>
          <w:noProof/>
          <w:lang w:val="en-AU"/>
        </w:rPr>
        <w:t>fund</w:t>
      </w:r>
      <w:r w:rsidR="00561352" w:rsidRPr="00842ED7">
        <w:rPr>
          <w:noProof/>
          <w:lang w:val="en-AU"/>
        </w:rPr>
        <w:tab/>
      </w:r>
      <w:r w:rsidR="00561352" w:rsidRPr="00842ED7">
        <w:rPr>
          <w:noProof/>
          <w:lang w:val="en-AU"/>
        </w:rPr>
        <w:fldChar w:fldCharType="begin"/>
      </w:r>
      <w:r w:rsidR="00561352" w:rsidRPr="00842ED7">
        <w:rPr>
          <w:noProof/>
          <w:lang w:val="en-AU"/>
        </w:rPr>
        <w:instrText xml:space="preserve"> PAGEREF _Toc230853175 \h </w:instrText>
      </w:r>
      <w:r w:rsidR="00561352" w:rsidRPr="00842ED7">
        <w:rPr>
          <w:noProof/>
          <w:lang w:val="en-AU"/>
        </w:rPr>
      </w:r>
      <w:r w:rsidR="00561352" w:rsidRPr="00842ED7">
        <w:rPr>
          <w:noProof/>
          <w:lang w:val="en-AU"/>
        </w:rPr>
        <w:fldChar w:fldCharType="separate"/>
      </w:r>
      <w:r w:rsidR="003958C8">
        <w:rPr>
          <w:noProof/>
          <w:lang w:val="en-AU"/>
        </w:rPr>
        <w:t>11</w:t>
      </w:r>
      <w:r w:rsidR="00561352" w:rsidRPr="00842ED7">
        <w:rPr>
          <w:noProof/>
          <w:lang w:val="en-AU"/>
        </w:rPr>
        <w:fldChar w:fldCharType="end"/>
      </w:r>
    </w:p>
    <w:p w:rsidR="00561352" w:rsidRPr="00842ED7" w:rsidRDefault="00561352">
      <w:pPr>
        <w:pStyle w:val="TOC2"/>
        <w:tabs>
          <w:tab w:val="right" w:leader="dot" w:pos="10456"/>
        </w:tabs>
        <w:rPr>
          <w:rFonts w:asciiTheme="minorHAnsi" w:eastAsiaTheme="minorEastAsia" w:hAnsiTheme="minorHAnsi"/>
          <w:noProof/>
          <w:sz w:val="24"/>
          <w:szCs w:val="24"/>
          <w:lang w:val="en-AU" w:eastAsia="ja-JP"/>
        </w:rPr>
      </w:pPr>
      <w:r w:rsidRPr="00842ED7">
        <w:rPr>
          <w:noProof/>
          <w:lang w:val="en-AU"/>
        </w:rPr>
        <w:t>Price review policy</w:t>
      </w:r>
      <w:r w:rsidRPr="00842ED7">
        <w:rPr>
          <w:noProof/>
          <w:lang w:val="en-AU"/>
        </w:rPr>
        <w:tab/>
      </w:r>
      <w:r w:rsidRPr="00842ED7">
        <w:rPr>
          <w:noProof/>
          <w:lang w:val="en-AU"/>
        </w:rPr>
        <w:fldChar w:fldCharType="begin"/>
      </w:r>
      <w:r w:rsidRPr="00842ED7">
        <w:rPr>
          <w:noProof/>
          <w:lang w:val="en-AU"/>
        </w:rPr>
        <w:instrText xml:space="preserve"> PAGEREF _Toc230853176 \h </w:instrText>
      </w:r>
      <w:r w:rsidRPr="00842ED7">
        <w:rPr>
          <w:noProof/>
          <w:lang w:val="en-AU"/>
        </w:rPr>
      </w:r>
      <w:r w:rsidRPr="00842ED7">
        <w:rPr>
          <w:noProof/>
          <w:lang w:val="en-AU"/>
        </w:rPr>
        <w:fldChar w:fldCharType="separate"/>
      </w:r>
      <w:r w:rsidR="003958C8">
        <w:rPr>
          <w:noProof/>
          <w:lang w:val="en-AU"/>
        </w:rPr>
        <w:t>11</w:t>
      </w:r>
      <w:r w:rsidRPr="00842ED7">
        <w:rPr>
          <w:noProof/>
          <w:lang w:val="en-AU"/>
        </w:rPr>
        <w:fldChar w:fldCharType="end"/>
      </w:r>
    </w:p>
    <w:p w:rsidR="00561352" w:rsidRPr="00842ED7" w:rsidRDefault="00561352">
      <w:pPr>
        <w:pStyle w:val="TOC1"/>
        <w:tabs>
          <w:tab w:val="right" w:leader="dot" w:pos="10456"/>
        </w:tabs>
        <w:rPr>
          <w:rFonts w:asciiTheme="minorHAnsi" w:eastAsiaTheme="minorEastAsia" w:hAnsiTheme="minorHAnsi"/>
          <w:b w:val="0"/>
          <w:noProof/>
          <w:sz w:val="24"/>
          <w:lang w:val="en-AU" w:eastAsia="ja-JP"/>
        </w:rPr>
      </w:pPr>
      <w:r w:rsidRPr="00842ED7">
        <w:rPr>
          <w:noProof/>
          <w:lang w:val="en-AU"/>
        </w:rPr>
        <w:t xml:space="preserve">HABITAT COMPENSATION </w:t>
      </w:r>
      <w:r w:rsidRPr="00842ED7">
        <w:rPr>
          <w:noProof/>
          <w:lang w:val="en-AU"/>
        </w:rPr>
        <w:tab/>
      </w:r>
      <w:r w:rsidRPr="00842ED7">
        <w:rPr>
          <w:noProof/>
          <w:lang w:val="en-AU"/>
        </w:rPr>
        <w:fldChar w:fldCharType="begin"/>
      </w:r>
      <w:r w:rsidRPr="00842ED7">
        <w:rPr>
          <w:noProof/>
          <w:lang w:val="en-AU"/>
        </w:rPr>
        <w:instrText xml:space="preserve"> PAGEREF _Toc230853177 \h </w:instrText>
      </w:r>
      <w:r w:rsidRPr="00842ED7">
        <w:rPr>
          <w:noProof/>
          <w:lang w:val="en-AU"/>
        </w:rPr>
      </w:r>
      <w:r w:rsidRPr="00842ED7">
        <w:rPr>
          <w:noProof/>
          <w:lang w:val="en-AU"/>
        </w:rPr>
        <w:fldChar w:fldCharType="separate"/>
      </w:r>
      <w:r w:rsidR="003958C8">
        <w:rPr>
          <w:noProof/>
          <w:lang w:val="en-AU"/>
        </w:rPr>
        <w:t>12</w:t>
      </w:r>
      <w:r w:rsidRPr="00842ED7">
        <w:rPr>
          <w:noProof/>
          <w:lang w:val="en-AU"/>
        </w:rPr>
        <w:fldChar w:fldCharType="end"/>
      </w:r>
    </w:p>
    <w:p w:rsidR="00561352" w:rsidRPr="00842ED7" w:rsidRDefault="00561352">
      <w:pPr>
        <w:pStyle w:val="TOC2"/>
        <w:tabs>
          <w:tab w:val="right" w:leader="dot" w:pos="10456"/>
        </w:tabs>
        <w:rPr>
          <w:rFonts w:asciiTheme="minorHAnsi" w:eastAsiaTheme="minorEastAsia" w:hAnsiTheme="minorHAnsi"/>
          <w:noProof/>
          <w:sz w:val="24"/>
          <w:szCs w:val="24"/>
          <w:lang w:val="en-AU" w:eastAsia="ja-JP"/>
        </w:rPr>
      </w:pPr>
      <w:r w:rsidRPr="00842ED7">
        <w:rPr>
          <w:noProof/>
          <w:lang w:val="en-AU"/>
        </w:rPr>
        <w:t>Land security obligations</w:t>
      </w:r>
      <w:r w:rsidRPr="00842ED7">
        <w:rPr>
          <w:noProof/>
          <w:lang w:val="en-AU"/>
        </w:rPr>
        <w:tab/>
      </w:r>
      <w:r w:rsidRPr="00842ED7">
        <w:rPr>
          <w:noProof/>
          <w:lang w:val="en-AU"/>
        </w:rPr>
        <w:fldChar w:fldCharType="begin"/>
      </w:r>
      <w:r w:rsidRPr="00842ED7">
        <w:rPr>
          <w:noProof/>
          <w:lang w:val="en-AU"/>
        </w:rPr>
        <w:instrText xml:space="preserve"> PAGEREF _Toc230853178 \h </w:instrText>
      </w:r>
      <w:r w:rsidRPr="00842ED7">
        <w:rPr>
          <w:noProof/>
          <w:lang w:val="en-AU"/>
        </w:rPr>
      </w:r>
      <w:r w:rsidRPr="00842ED7">
        <w:rPr>
          <w:noProof/>
          <w:lang w:val="en-AU"/>
        </w:rPr>
        <w:fldChar w:fldCharType="separate"/>
      </w:r>
      <w:r w:rsidR="003958C8">
        <w:rPr>
          <w:noProof/>
          <w:lang w:val="en-AU"/>
        </w:rPr>
        <w:t>12</w:t>
      </w:r>
      <w:r w:rsidRPr="00842ED7">
        <w:rPr>
          <w:noProof/>
          <w:lang w:val="en-AU"/>
        </w:rPr>
        <w:fldChar w:fldCharType="end"/>
      </w:r>
    </w:p>
    <w:p w:rsidR="00561352" w:rsidRPr="00842ED7" w:rsidRDefault="00561352">
      <w:pPr>
        <w:pStyle w:val="TOC2"/>
        <w:tabs>
          <w:tab w:val="right" w:leader="dot" w:pos="10456"/>
        </w:tabs>
        <w:rPr>
          <w:rFonts w:asciiTheme="minorHAnsi" w:eastAsiaTheme="minorEastAsia" w:hAnsiTheme="minorHAnsi"/>
          <w:noProof/>
          <w:sz w:val="24"/>
          <w:szCs w:val="24"/>
          <w:lang w:val="en-AU" w:eastAsia="ja-JP"/>
        </w:rPr>
      </w:pPr>
      <w:r w:rsidRPr="00842ED7">
        <w:rPr>
          <w:noProof/>
          <w:lang w:val="en-AU"/>
        </w:rPr>
        <w:t>Staged obligations arrangements for subdivisions</w:t>
      </w:r>
      <w:r w:rsidRPr="00842ED7">
        <w:rPr>
          <w:noProof/>
          <w:lang w:val="en-AU"/>
        </w:rPr>
        <w:tab/>
      </w:r>
      <w:r w:rsidRPr="00842ED7">
        <w:rPr>
          <w:noProof/>
          <w:lang w:val="en-AU"/>
        </w:rPr>
        <w:fldChar w:fldCharType="begin"/>
      </w:r>
      <w:r w:rsidRPr="00842ED7">
        <w:rPr>
          <w:noProof/>
          <w:lang w:val="en-AU"/>
        </w:rPr>
        <w:instrText xml:space="preserve"> PAGEREF _Toc230853179 \h </w:instrText>
      </w:r>
      <w:r w:rsidRPr="00842ED7">
        <w:rPr>
          <w:noProof/>
          <w:lang w:val="en-AU"/>
        </w:rPr>
      </w:r>
      <w:r w:rsidRPr="00842ED7">
        <w:rPr>
          <w:noProof/>
          <w:lang w:val="en-AU"/>
        </w:rPr>
        <w:fldChar w:fldCharType="separate"/>
      </w:r>
      <w:r w:rsidR="003958C8">
        <w:rPr>
          <w:noProof/>
          <w:lang w:val="en-AU"/>
        </w:rPr>
        <w:t>13</w:t>
      </w:r>
      <w:r w:rsidRPr="00842ED7">
        <w:rPr>
          <w:noProof/>
          <w:lang w:val="en-AU"/>
        </w:rPr>
        <w:fldChar w:fldCharType="end"/>
      </w:r>
    </w:p>
    <w:p w:rsidR="00561352" w:rsidRPr="00842ED7" w:rsidRDefault="00561352">
      <w:pPr>
        <w:pStyle w:val="TOC2"/>
        <w:tabs>
          <w:tab w:val="right" w:leader="dot" w:pos="10456"/>
        </w:tabs>
        <w:rPr>
          <w:rFonts w:asciiTheme="minorHAnsi" w:eastAsiaTheme="minorEastAsia" w:hAnsiTheme="minorHAnsi"/>
          <w:noProof/>
          <w:sz w:val="24"/>
          <w:szCs w:val="24"/>
          <w:lang w:val="en-AU" w:eastAsia="ja-JP"/>
        </w:rPr>
      </w:pPr>
      <w:r w:rsidRPr="00842ED7">
        <w:rPr>
          <w:noProof/>
          <w:lang w:val="en-AU"/>
        </w:rPr>
        <w:t>Works in Kind</w:t>
      </w:r>
      <w:r w:rsidRPr="00842ED7">
        <w:rPr>
          <w:noProof/>
          <w:lang w:val="en-AU"/>
        </w:rPr>
        <w:tab/>
      </w:r>
      <w:r w:rsidRPr="00842ED7">
        <w:rPr>
          <w:noProof/>
          <w:lang w:val="en-AU"/>
        </w:rPr>
        <w:fldChar w:fldCharType="begin"/>
      </w:r>
      <w:r w:rsidRPr="00842ED7">
        <w:rPr>
          <w:noProof/>
          <w:lang w:val="en-AU"/>
        </w:rPr>
        <w:instrText xml:space="preserve"> PAGEREF _Toc230853180 \h </w:instrText>
      </w:r>
      <w:r w:rsidRPr="00842ED7">
        <w:rPr>
          <w:noProof/>
          <w:lang w:val="en-AU"/>
        </w:rPr>
      </w:r>
      <w:r w:rsidRPr="00842ED7">
        <w:rPr>
          <w:noProof/>
          <w:lang w:val="en-AU"/>
        </w:rPr>
        <w:fldChar w:fldCharType="separate"/>
      </w:r>
      <w:r w:rsidR="003958C8">
        <w:rPr>
          <w:noProof/>
          <w:lang w:val="en-AU"/>
        </w:rPr>
        <w:t>13</w:t>
      </w:r>
      <w:r w:rsidRPr="00842ED7">
        <w:rPr>
          <w:noProof/>
          <w:lang w:val="en-AU"/>
        </w:rPr>
        <w:fldChar w:fldCharType="end"/>
      </w:r>
    </w:p>
    <w:p w:rsidR="00561352" w:rsidRPr="00842ED7" w:rsidRDefault="00561352">
      <w:pPr>
        <w:pStyle w:val="TOC2"/>
        <w:tabs>
          <w:tab w:val="right" w:leader="dot" w:pos="10456"/>
        </w:tabs>
        <w:rPr>
          <w:rFonts w:asciiTheme="minorHAnsi" w:eastAsiaTheme="minorEastAsia" w:hAnsiTheme="minorHAnsi"/>
          <w:noProof/>
          <w:sz w:val="24"/>
          <w:szCs w:val="24"/>
          <w:lang w:val="en-AU" w:eastAsia="ja-JP"/>
        </w:rPr>
      </w:pPr>
      <w:r w:rsidRPr="00842ED7">
        <w:rPr>
          <w:noProof/>
          <w:lang w:val="en-AU"/>
        </w:rPr>
        <w:t>Habitat Compensation Statement</w:t>
      </w:r>
      <w:r w:rsidRPr="00842ED7">
        <w:rPr>
          <w:noProof/>
          <w:lang w:val="en-AU"/>
        </w:rPr>
        <w:tab/>
      </w:r>
      <w:r w:rsidRPr="00842ED7">
        <w:rPr>
          <w:noProof/>
          <w:lang w:val="en-AU"/>
        </w:rPr>
        <w:fldChar w:fldCharType="begin"/>
      </w:r>
      <w:r w:rsidRPr="00842ED7">
        <w:rPr>
          <w:noProof/>
          <w:lang w:val="en-AU"/>
        </w:rPr>
        <w:instrText xml:space="preserve"> PAGEREF _Toc230853181 \h </w:instrText>
      </w:r>
      <w:r w:rsidRPr="00842ED7">
        <w:rPr>
          <w:noProof/>
          <w:lang w:val="en-AU"/>
        </w:rPr>
      </w:r>
      <w:r w:rsidRPr="00842ED7">
        <w:rPr>
          <w:noProof/>
          <w:lang w:val="en-AU"/>
        </w:rPr>
        <w:fldChar w:fldCharType="separate"/>
      </w:r>
      <w:r w:rsidR="003958C8">
        <w:rPr>
          <w:noProof/>
          <w:lang w:val="en-AU"/>
        </w:rPr>
        <w:t>14</w:t>
      </w:r>
      <w:r w:rsidRPr="00842ED7">
        <w:rPr>
          <w:noProof/>
          <w:lang w:val="en-AU"/>
        </w:rPr>
        <w:fldChar w:fldCharType="end"/>
      </w:r>
    </w:p>
    <w:p w:rsidR="00561352" w:rsidRPr="00842ED7" w:rsidRDefault="00561352">
      <w:pPr>
        <w:pStyle w:val="TOC1"/>
        <w:tabs>
          <w:tab w:val="right" w:leader="dot" w:pos="10456"/>
        </w:tabs>
        <w:rPr>
          <w:rFonts w:asciiTheme="minorHAnsi" w:eastAsiaTheme="minorEastAsia" w:hAnsiTheme="minorHAnsi"/>
          <w:b w:val="0"/>
          <w:noProof/>
          <w:sz w:val="24"/>
          <w:lang w:val="en-AU" w:eastAsia="ja-JP"/>
        </w:rPr>
      </w:pPr>
      <w:r w:rsidRPr="00842ED7">
        <w:rPr>
          <w:noProof/>
          <w:lang w:val="en-AU"/>
        </w:rPr>
        <w:t>REPORTING</w:t>
      </w:r>
      <w:r w:rsidRPr="00842ED7">
        <w:rPr>
          <w:noProof/>
          <w:lang w:val="en-AU"/>
        </w:rPr>
        <w:tab/>
      </w:r>
      <w:r w:rsidRPr="00842ED7">
        <w:rPr>
          <w:noProof/>
          <w:lang w:val="en-AU"/>
        </w:rPr>
        <w:fldChar w:fldCharType="begin"/>
      </w:r>
      <w:r w:rsidRPr="00842ED7">
        <w:rPr>
          <w:noProof/>
          <w:lang w:val="en-AU"/>
        </w:rPr>
        <w:instrText xml:space="preserve"> PAGEREF _Toc230853182 \h </w:instrText>
      </w:r>
      <w:r w:rsidRPr="00842ED7">
        <w:rPr>
          <w:noProof/>
          <w:lang w:val="en-AU"/>
        </w:rPr>
      </w:r>
      <w:r w:rsidRPr="00842ED7">
        <w:rPr>
          <w:noProof/>
          <w:lang w:val="en-AU"/>
        </w:rPr>
        <w:fldChar w:fldCharType="separate"/>
      </w:r>
      <w:r w:rsidR="003958C8">
        <w:rPr>
          <w:noProof/>
          <w:lang w:val="en-AU"/>
        </w:rPr>
        <w:t>15</w:t>
      </w:r>
      <w:r w:rsidRPr="00842ED7">
        <w:rPr>
          <w:noProof/>
          <w:lang w:val="en-AU"/>
        </w:rPr>
        <w:fldChar w:fldCharType="end"/>
      </w:r>
    </w:p>
    <w:p w:rsidR="00503BA0" w:rsidRPr="00842ED7" w:rsidRDefault="00561352" w:rsidP="00503BA0">
      <w:pPr>
        <w:rPr>
          <w:b/>
          <w:lang w:val="en-AU"/>
        </w:rPr>
      </w:pPr>
      <w:r w:rsidRPr="00842ED7">
        <w:rPr>
          <w:lang w:val="en-AU"/>
        </w:rPr>
        <w:fldChar w:fldCharType="end"/>
      </w:r>
      <w:r w:rsidR="00503BA0" w:rsidRPr="00842ED7">
        <w:rPr>
          <w:lang w:val="en-AU"/>
        </w:rPr>
        <w:br w:type="page"/>
      </w:r>
    </w:p>
    <w:p w:rsidR="00027FBE" w:rsidRDefault="00027FBE" w:rsidP="00503BA0">
      <w:pPr>
        <w:pStyle w:val="Heading1"/>
        <w:rPr>
          <w:lang w:val="en-AU"/>
        </w:rPr>
      </w:pPr>
    </w:p>
    <w:p w:rsidR="00503BA0" w:rsidRPr="00842ED7" w:rsidRDefault="00503BA0" w:rsidP="00503BA0">
      <w:pPr>
        <w:pStyle w:val="Heading1"/>
        <w:rPr>
          <w:lang w:val="en-AU"/>
        </w:rPr>
      </w:pPr>
      <w:bookmarkStart w:id="2" w:name="_Toc230853167"/>
      <w:r w:rsidRPr="00842ED7">
        <w:rPr>
          <w:lang w:val="en-AU"/>
        </w:rPr>
        <w:t>INTRODUCTION</w:t>
      </w:r>
      <w:bookmarkEnd w:id="2"/>
    </w:p>
    <w:p w:rsidR="00503BA0" w:rsidRDefault="00503BA0" w:rsidP="00503BA0">
      <w:pPr>
        <w:rPr>
          <w:lang w:val="en-AU"/>
        </w:rPr>
      </w:pPr>
      <w:r w:rsidRPr="00842ED7">
        <w:rPr>
          <w:lang w:val="en-AU"/>
        </w:rPr>
        <w:t xml:space="preserve">The Melbourne Strategic Assessment (MSA) evaluates the impacts of the Victorian Government’s urban development program for Melbourne on matters of national environmental significance </w:t>
      </w:r>
      <w:r w:rsidR="000D3EC5">
        <w:rPr>
          <w:lang w:val="en-AU"/>
        </w:rPr>
        <w:t xml:space="preserve">protected under </w:t>
      </w:r>
      <w:r w:rsidR="000D3EC5" w:rsidRPr="00842ED7">
        <w:rPr>
          <w:lang w:val="en-AU"/>
        </w:rPr>
        <w:t xml:space="preserve">the Commonwealth </w:t>
      </w:r>
      <w:r w:rsidR="000D3EC5" w:rsidRPr="00842ED7">
        <w:rPr>
          <w:i/>
          <w:lang w:val="en-AU"/>
        </w:rPr>
        <w:t>Environment Protection and Biodiversity Conservation Act 1999</w:t>
      </w:r>
      <w:r w:rsidR="000D3EC5" w:rsidRPr="00842ED7">
        <w:rPr>
          <w:lang w:val="en-AU"/>
        </w:rPr>
        <w:t xml:space="preserve"> (EPBC Act)</w:t>
      </w:r>
      <w:r w:rsidR="00AE7B2E">
        <w:rPr>
          <w:lang w:val="en-AU"/>
        </w:rPr>
        <w:t>. It also</w:t>
      </w:r>
      <w:r w:rsidRPr="00842ED7">
        <w:rPr>
          <w:lang w:val="en-AU"/>
        </w:rPr>
        <w:t xml:space="preserve"> establishes conservation measures to mitigate these impacts.</w:t>
      </w:r>
    </w:p>
    <w:p w:rsidR="00487DC6" w:rsidRDefault="00487DC6" w:rsidP="00487DC6">
      <w:pPr>
        <w:tabs>
          <w:tab w:val="left" w:pos="-720"/>
          <w:tab w:val="left" w:pos="0"/>
          <w:tab w:val="left" w:pos="720"/>
          <w:tab w:val="left" w:pos="1440"/>
          <w:tab w:val="left" w:pos="2160"/>
          <w:tab w:val="left" w:pos="2880"/>
          <w:tab w:val="left" w:pos="3600"/>
          <w:tab w:val="left" w:pos="4320"/>
        </w:tabs>
        <w:autoSpaceDE w:val="0"/>
        <w:autoSpaceDN w:val="0"/>
        <w:adjustRightInd w:val="0"/>
        <w:spacing w:after="0"/>
        <w:rPr>
          <w:rFonts w:ascii="Helv" w:hAnsi="Helv" w:cs="Helv"/>
          <w:color w:val="000000"/>
          <w:szCs w:val="20"/>
          <w:lang w:val="en-AU" w:eastAsia="en-AU"/>
        </w:rPr>
      </w:pPr>
      <w:r>
        <w:rPr>
          <w:rFonts w:ascii="Helv" w:hAnsi="Helv" w:cs="Helv"/>
          <w:color w:val="000000"/>
          <w:szCs w:val="20"/>
          <w:lang w:val="en-AU" w:eastAsia="en-AU"/>
        </w:rPr>
        <w:t xml:space="preserve">The MSA required the Victorian Government to make commitments to the Commonwealth Government in relation to conservation outcomes and measures to protect these matters of national environmental significance, which are outlined in </w:t>
      </w:r>
      <w:r w:rsidRPr="00176C3F">
        <w:rPr>
          <w:i/>
          <w:lang w:val="en-AU"/>
        </w:rPr>
        <w:t>Delivering Melbourne’s</w:t>
      </w:r>
      <w:r w:rsidRPr="00F376F9">
        <w:rPr>
          <w:i/>
          <w:lang w:val="en-AU"/>
        </w:rPr>
        <w:t xml:space="preserve"> Newest Sustainable Communitie</w:t>
      </w:r>
      <w:r>
        <w:rPr>
          <w:i/>
          <w:lang w:val="en-AU"/>
        </w:rPr>
        <w:t>s</w:t>
      </w:r>
      <w:r w:rsidRPr="00176C3F">
        <w:rPr>
          <w:i/>
          <w:lang w:val="en-AU"/>
        </w:rPr>
        <w:t xml:space="preserve"> Program Report</w:t>
      </w:r>
      <w:r w:rsidRPr="00842ED7">
        <w:rPr>
          <w:rStyle w:val="FootnoteReference"/>
          <w:lang w:val="en-AU"/>
        </w:rPr>
        <w:footnoteReference w:id="1"/>
      </w:r>
      <w:r w:rsidR="00977BB4">
        <w:rPr>
          <w:i/>
          <w:lang w:val="en-AU"/>
        </w:rPr>
        <w:t xml:space="preserve"> </w:t>
      </w:r>
      <w:r w:rsidR="00977BB4" w:rsidRPr="00DB7C27">
        <w:rPr>
          <w:lang w:val="en-AU"/>
        </w:rPr>
        <w:t>(the Program Report)</w:t>
      </w:r>
      <w:r>
        <w:rPr>
          <w:i/>
          <w:lang w:val="en-AU"/>
        </w:rPr>
        <w:t>.</w:t>
      </w:r>
    </w:p>
    <w:p w:rsidR="00487DC6" w:rsidRDefault="00487DC6" w:rsidP="00487DC6">
      <w:pPr>
        <w:tabs>
          <w:tab w:val="left" w:pos="-720"/>
          <w:tab w:val="left" w:pos="0"/>
          <w:tab w:val="left" w:pos="720"/>
          <w:tab w:val="left" w:pos="1440"/>
          <w:tab w:val="left" w:pos="2160"/>
          <w:tab w:val="left" w:pos="2880"/>
          <w:tab w:val="left" w:pos="3600"/>
          <w:tab w:val="left" w:pos="4320"/>
        </w:tabs>
        <w:autoSpaceDE w:val="0"/>
        <w:autoSpaceDN w:val="0"/>
        <w:adjustRightInd w:val="0"/>
        <w:spacing w:after="0"/>
        <w:rPr>
          <w:rFonts w:ascii="Helv" w:hAnsi="Helv" w:cs="Helv"/>
          <w:color w:val="000000"/>
          <w:szCs w:val="20"/>
          <w:lang w:val="en-AU" w:eastAsia="en-AU"/>
        </w:rPr>
      </w:pPr>
    </w:p>
    <w:p w:rsidR="00423CFA" w:rsidRDefault="00487DC6" w:rsidP="00423CFA">
      <w:pPr>
        <w:rPr>
          <w:lang w:val="en-AU"/>
        </w:rPr>
      </w:pPr>
      <w:r>
        <w:rPr>
          <w:rFonts w:ascii="Helv" w:hAnsi="Helv" w:cs="Helv"/>
          <w:color w:val="000000"/>
          <w:szCs w:val="20"/>
          <w:lang w:val="en-AU" w:eastAsia="en-AU"/>
        </w:rPr>
        <w:t>These commitments include</w:t>
      </w:r>
      <w:r w:rsidR="00977BB4">
        <w:rPr>
          <w:rFonts w:ascii="Helv" w:hAnsi="Helv" w:cs="Helv"/>
          <w:color w:val="000000"/>
          <w:szCs w:val="20"/>
          <w:lang w:val="en-AU" w:eastAsia="en-AU"/>
        </w:rPr>
        <w:t>d</w:t>
      </w:r>
      <w:r>
        <w:rPr>
          <w:rFonts w:ascii="Helv" w:hAnsi="Helv" w:cs="Helv"/>
          <w:color w:val="000000"/>
          <w:szCs w:val="20"/>
          <w:lang w:val="en-AU" w:eastAsia="en-AU"/>
        </w:rPr>
        <w:t xml:space="preserve"> the preparation of the </w:t>
      </w:r>
      <w:r>
        <w:rPr>
          <w:lang w:val="en-AU"/>
        </w:rPr>
        <w:t>Biodiversity Conservation Strategy</w:t>
      </w:r>
      <w:r w:rsidR="00423CFA">
        <w:rPr>
          <w:lang w:val="en-AU"/>
        </w:rPr>
        <w:t xml:space="preserve"> (BCS)</w:t>
      </w:r>
      <w:r>
        <w:rPr>
          <w:lang w:val="en-AU"/>
        </w:rPr>
        <w:t xml:space="preserve"> </w:t>
      </w:r>
      <w:r>
        <w:rPr>
          <w:rFonts w:ascii="Helv" w:hAnsi="Helv" w:cs="Helv"/>
          <w:color w:val="000000"/>
          <w:szCs w:val="20"/>
          <w:lang w:val="en-AU" w:eastAsia="en-AU"/>
        </w:rPr>
        <w:t xml:space="preserve">which </w:t>
      </w:r>
      <w:r>
        <w:rPr>
          <w:lang w:val="en-AU"/>
        </w:rPr>
        <w:t>describe</w:t>
      </w:r>
      <w:r w:rsidR="00B65705">
        <w:rPr>
          <w:lang w:val="en-AU"/>
        </w:rPr>
        <w:t>s</w:t>
      </w:r>
      <w:r>
        <w:rPr>
          <w:lang w:val="en-AU"/>
        </w:rPr>
        <w:t xml:space="preserve"> the overarching strategy for the protection of biodiversity within </w:t>
      </w:r>
      <w:r w:rsidR="00B65705">
        <w:rPr>
          <w:lang w:val="en-AU"/>
        </w:rPr>
        <w:t>Melbourne’s</w:t>
      </w:r>
      <w:r>
        <w:rPr>
          <w:lang w:val="en-AU"/>
        </w:rPr>
        <w:t xml:space="preserve"> growth corridors</w:t>
      </w:r>
      <w:r w:rsidR="00AE7B2E">
        <w:rPr>
          <w:lang w:val="en-AU"/>
        </w:rPr>
        <w:t>. The BCS</w:t>
      </w:r>
      <w:r>
        <w:rPr>
          <w:lang w:val="en-AU"/>
        </w:rPr>
        <w:t xml:space="preserve"> </w:t>
      </w:r>
      <w:r w:rsidRPr="006120F2">
        <w:rPr>
          <w:lang w:val="en-AU"/>
        </w:rPr>
        <w:t>sets out the</w:t>
      </w:r>
      <w:r w:rsidR="00423CFA">
        <w:rPr>
          <w:lang w:val="en-AU"/>
        </w:rPr>
        <w:t xml:space="preserve"> detailed</w:t>
      </w:r>
      <w:r w:rsidRPr="006120F2">
        <w:rPr>
          <w:lang w:val="en-AU"/>
        </w:rPr>
        <w:t xml:space="preserve"> conservation measures</w:t>
      </w:r>
      <w:r w:rsidR="00423CFA">
        <w:rPr>
          <w:lang w:val="en-AU"/>
        </w:rPr>
        <w:t xml:space="preserve"> </w:t>
      </w:r>
      <w:r w:rsidR="00423CFA" w:rsidRPr="006120F2">
        <w:rPr>
          <w:lang w:val="en-AU"/>
        </w:rPr>
        <w:t xml:space="preserve">required </w:t>
      </w:r>
      <w:r w:rsidR="00423CFA">
        <w:rPr>
          <w:lang w:val="en-AU"/>
        </w:rPr>
        <w:t xml:space="preserve">for Victoria to </w:t>
      </w:r>
      <w:r w:rsidR="00423CFA" w:rsidRPr="006120F2">
        <w:rPr>
          <w:lang w:val="en-AU"/>
        </w:rPr>
        <w:t>satisfy the commitments</w:t>
      </w:r>
      <w:r w:rsidR="007C1E76">
        <w:rPr>
          <w:lang w:val="en-AU"/>
        </w:rPr>
        <w:t xml:space="preserve"> made</w:t>
      </w:r>
      <w:r w:rsidR="00423CFA" w:rsidRPr="006120F2">
        <w:rPr>
          <w:lang w:val="en-AU"/>
        </w:rPr>
        <w:t xml:space="preserve"> to the Commonwealth Government</w:t>
      </w:r>
      <w:r w:rsidR="00423CFA">
        <w:rPr>
          <w:lang w:val="en-AU"/>
        </w:rPr>
        <w:t xml:space="preserve"> under the MSA</w:t>
      </w:r>
      <w:r w:rsidR="00423CFA" w:rsidRPr="006120F2">
        <w:rPr>
          <w:lang w:val="en-AU"/>
        </w:rPr>
        <w:t xml:space="preserve"> and </w:t>
      </w:r>
      <w:r w:rsidR="00423CFA" w:rsidRPr="00DB7C27">
        <w:rPr>
          <w:lang w:val="en-AU"/>
        </w:rPr>
        <w:t>meet State requirements for biodiversity under the Victorian planning scheme</w:t>
      </w:r>
      <w:r w:rsidR="00423CFA" w:rsidRPr="00600662">
        <w:rPr>
          <w:lang w:val="en-AU"/>
        </w:rPr>
        <w:t>.</w:t>
      </w:r>
      <w:r w:rsidR="00423CFA" w:rsidRPr="00423CFA">
        <w:rPr>
          <w:lang w:val="en-AU"/>
        </w:rPr>
        <w:t xml:space="preserve"> </w:t>
      </w:r>
      <w:r w:rsidR="00423CFA">
        <w:rPr>
          <w:lang w:val="en-AU"/>
        </w:rPr>
        <w:t>These</w:t>
      </w:r>
      <w:r w:rsidR="00B65705">
        <w:rPr>
          <w:lang w:val="en-AU"/>
        </w:rPr>
        <w:t xml:space="preserve"> conservation measures</w:t>
      </w:r>
      <w:r w:rsidR="00423CFA">
        <w:rPr>
          <w:lang w:val="en-AU"/>
        </w:rPr>
        <w:t xml:space="preserve"> will be funded using a cost recovery model. </w:t>
      </w:r>
    </w:p>
    <w:p w:rsidR="00423CFA" w:rsidRDefault="00423CFA" w:rsidP="00423CFA">
      <w:pPr>
        <w:rPr>
          <w:lang w:val="en-AU"/>
        </w:rPr>
      </w:pPr>
      <w:r>
        <w:rPr>
          <w:lang w:val="en-AU"/>
        </w:rPr>
        <w:t xml:space="preserve">The Commonwealth Government has approved the BCS and compliance with the habitat compensation </w:t>
      </w:r>
      <w:r w:rsidR="00977BB4">
        <w:rPr>
          <w:lang w:val="en-AU"/>
        </w:rPr>
        <w:t>arrangements</w:t>
      </w:r>
      <w:r>
        <w:rPr>
          <w:lang w:val="en-AU"/>
        </w:rPr>
        <w:t xml:space="preserve"> and fees outlined in this document </w:t>
      </w:r>
      <w:r w:rsidR="00AE7B2E">
        <w:rPr>
          <w:lang w:val="en-AU"/>
        </w:rPr>
        <w:t>is a condition of that</w:t>
      </w:r>
      <w:r>
        <w:rPr>
          <w:lang w:val="en-AU"/>
        </w:rPr>
        <w:t xml:space="preserve"> approval. </w:t>
      </w:r>
    </w:p>
    <w:p w:rsidR="00423CFA" w:rsidRPr="00F376F9" w:rsidRDefault="001006A3" w:rsidP="00423CFA">
      <w:pPr>
        <w:rPr>
          <w:lang w:val="en-AU"/>
        </w:rPr>
      </w:pPr>
      <w:r>
        <w:rPr>
          <w:lang w:val="en-AU"/>
        </w:rPr>
        <w:t>T</w:t>
      </w:r>
      <w:r w:rsidR="00423CFA" w:rsidRPr="00F376F9">
        <w:rPr>
          <w:lang w:val="en-AU"/>
        </w:rPr>
        <w:t xml:space="preserve">he habitat compensation </w:t>
      </w:r>
      <w:r w:rsidR="00977BB4">
        <w:rPr>
          <w:lang w:val="en-AU"/>
        </w:rPr>
        <w:t>scheme</w:t>
      </w:r>
      <w:r w:rsidR="00B37972">
        <w:rPr>
          <w:lang w:val="en-AU"/>
        </w:rPr>
        <w:t xml:space="preserve"> </w:t>
      </w:r>
      <w:r w:rsidR="00423CFA" w:rsidRPr="00F376F9">
        <w:rPr>
          <w:lang w:val="en-AU"/>
        </w:rPr>
        <w:t>provides the method for obtaining offsets for the removal of native vegetation and loss of habitat for threatened speci</w:t>
      </w:r>
      <w:r>
        <w:rPr>
          <w:lang w:val="en-AU"/>
        </w:rPr>
        <w:t>es protected under the EPBC Act f</w:t>
      </w:r>
      <w:r w:rsidRPr="00F376F9">
        <w:rPr>
          <w:lang w:val="en-AU"/>
        </w:rPr>
        <w:t>or landowners undertaking urban development within Melbourne’s growth corridors</w:t>
      </w:r>
      <w:r>
        <w:rPr>
          <w:lang w:val="en-AU"/>
        </w:rPr>
        <w:t>.</w:t>
      </w:r>
    </w:p>
    <w:p w:rsidR="00932556" w:rsidRDefault="00932556" w:rsidP="00DB7C27">
      <w:pPr>
        <w:spacing w:after="120"/>
        <w:rPr>
          <w:lang w:val="en-AU"/>
        </w:rPr>
      </w:pPr>
      <w:r w:rsidRPr="00F376F9">
        <w:rPr>
          <w:lang w:val="en-AU"/>
        </w:rPr>
        <w:t>The BC</w:t>
      </w:r>
      <w:r w:rsidR="00A907AB">
        <w:rPr>
          <w:lang w:val="en-AU"/>
        </w:rPr>
        <w:t xml:space="preserve">S and the habitat compensation scheme </w:t>
      </w:r>
      <w:r w:rsidRPr="00F376F9">
        <w:rPr>
          <w:lang w:val="en-AU"/>
        </w:rPr>
        <w:t>appl</w:t>
      </w:r>
      <w:r w:rsidR="00A907AB">
        <w:rPr>
          <w:lang w:val="en-AU"/>
        </w:rPr>
        <w:t>y</w:t>
      </w:r>
      <w:r w:rsidRPr="00F376F9">
        <w:rPr>
          <w:lang w:val="en-AU"/>
        </w:rPr>
        <w:t xml:space="preserve"> to:</w:t>
      </w:r>
    </w:p>
    <w:p w:rsidR="00932556" w:rsidRPr="005C62BA" w:rsidRDefault="00932556" w:rsidP="00932556">
      <w:pPr>
        <w:pStyle w:val="ListParagraph"/>
        <w:numPr>
          <w:ilvl w:val="0"/>
          <w:numId w:val="44"/>
        </w:numPr>
        <w:rPr>
          <w:lang w:val="en-AU"/>
        </w:rPr>
      </w:pPr>
      <w:r w:rsidRPr="005C62BA">
        <w:rPr>
          <w:lang w:val="en-AU"/>
        </w:rPr>
        <w:t>The four growth corridors in the expanded 2010 Urban Growth Boundary</w:t>
      </w:r>
      <w:r>
        <w:rPr>
          <w:lang w:val="en-AU"/>
        </w:rPr>
        <w:t xml:space="preserve"> (UGB)</w:t>
      </w:r>
    </w:p>
    <w:p w:rsidR="00932556" w:rsidRPr="00AC2616" w:rsidRDefault="00932556" w:rsidP="00932556">
      <w:pPr>
        <w:pStyle w:val="ListParagraph"/>
        <w:numPr>
          <w:ilvl w:val="0"/>
          <w:numId w:val="44"/>
        </w:numPr>
        <w:rPr>
          <w:lang w:val="en-AU"/>
        </w:rPr>
      </w:pPr>
      <w:r w:rsidRPr="00AC2616">
        <w:rPr>
          <w:lang w:val="en-AU"/>
        </w:rPr>
        <w:t xml:space="preserve">16 of the existing 28 urban precincts in the 2005 </w:t>
      </w:r>
      <w:r>
        <w:rPr>
          <w:lang w:val="en-AU"/>
        </w:rPr>
        <w:t>UGB</w:t>
      </w:r>
    </w:p>
    <w:p w:rsidR="00932556" w:rsidRPr="00C732CE" w:rsidRDefault="00932556" w:rsidP="00932556">
      <w:pPr>
        <w:pStyle w:val="ListParagraph"/>
        <w:numPr>
          <w:ilvl w:val="0"/>
          <w:numId w:val="44"/>
        </w:numPr>
        <w:rPr>
          <w:lang w:val="en-AU"/>
        </w:rPr>
      </w:pPr>
      <w:r w:rsidRPr="00C732CE">
        <w:rPr>
          <w:lang w:val="en-AU"/>
        </w:rPr>
        <w:t>The Outer Metropolitan Ring Transport Corridor/E6 Road Reservation.</w:t>
      </w:r>
    </w:p>
    <w:p w:rsidR="00932556" w:rsidRDefault="00932556" w:rsidP="00932556">
      <w:pPr>
        <w:rPr>
          <w:lang w:val="en-AU"/>
        </w:rPr>
      </w:pPr>
      <w:r w:rsidRPr="005C62BA">
        <w:rPr>
          <w:lang w:val="en-AU"/>
        </w:rPr>
        <w:t xml:space="preserve">The </w:t>
      </w:r>
      <w:r>
        <w:rPr>
          <w:lang w:val="en-AU"/>
        </w:rPr>
        <w:t xml:space="preserve">BCS does </w:t>
      </w:r>
      <w:r w:rsidRPr="005C62BA">
        <w:rPr>
          <w:lang w:val="en-AU"/>
        </w:rPr>
        <w:t>not apply to</w:t>
      </w:r>
      <w:r>
        <w:rPr>
          <w:lang w:val="en-AU"/>
        </w:rPr>
        <w:t xml:space="preserve"> </w:t>
      </w:r>
      <w:r w:rsidRPr="005C62BA">
        <w:rPr>
          <w:lang w:val="en-AU"/>
        </w:rPr>
        <w:t xml:space="preserve">12 of the existing 28 urban precincts in the 2005 </w:t>
      </w:r>
      <w:r>
        <w:rPr>
          <w:lang w:val="en-AU"/>
        </w:rPr>
        <w:t>UGB</w:t>
      </w:r>
      <w:r w:rsidRPr="005C62BA">
        <w:rPr>
          <w:lang w:val="en-AU"/>
        </w:rPr>
        <w:t xml:space="preserve"> </w:t>
      </w:r>
      <w:r>
        <w:rPr>
          <w:lang w:val="en-AU"/>
        </w:rPr>
        <w:t xml:space="preserve">or </w:t>
      </w:r>
      <w:r w:rsidRPr="005C62BA">
        <w:rPr>
          <w:lang w:val="en-AU"/>
        </w:rPr>
        <w:t>the Regional Rail Link corridor between Wer</w:t>
      </w:r>
      <w:r>
        <w:rPr>
          <w:lang w:val="en-AU"/>
        </w:rPr>
        <w:t>ribee and Deer Park.</w:t>
      </w:r>
      <w:r w:rsidR="00B01D9C">
        <w:rPr>
          <w:lang w:val="en-AU"/>
        </w:rPr>
        <w:t xml:space="preserve"> </w:t>
      </w:r>
      <w:r w:rsidRPr="003D1A3D">
        <w:rPr>
          <w:lang w:val="en-AU"/>
        </w:rPr>
        <w:t>Urban development in these 12 precincts has been approved as part of the MSA</w:t>
      </w:r>
      <w:r>
        <w:rPr>
          <w:lang w:val="en-AU"/>
        </w:rPr>
        <w:t xml:space="preserve"> </w:t>
      </w:r>
      <w:r w:rsidRPr="00C732CE">
        <w:rPr>
          <w:lang w:val="en-AU"/>
        </w:rPr>
        <w:t>and is proceeding in accordance with the</w:t>
      </w:r>
      <w:r w:rsidR="00E066CA">
        <w:rPr>
          <w:lang w:val="en-AU"/>
        </w:rPr>
        <w:t xml:space="preserve"> Commonwealth</w:t>
      </w:r>
      <w:r w:rsidRPr="00C732CE">
        <w:rPr>
          <w:lang w:val="en-AU"/>
        </w:rPr>
        <w:t xml:space="preserve"> prescriptions.</w:t>
      </w:r>
    </w:p>
    <w:p w:rsidR="00C971CE" w:rsidRPr="00842ED7" w:rsidRDefault="00503BA0" w:rsidP="00C971CE">
      <w:pPr>
        <w:rPr>
          <w:lang w:val="en-AU"/>
        </w:rPr>
      </w:pPr>
      <w:r w:rsidRPr="00842ED7">
        <w:rPr>
          <w:lang w:val="en-AU"/>
        </w:rPr>
        <w:t>The MSA deliver</w:t>
      </w:r>
      <w:r w:rsidR="00027FBE">
        <w:rPr>
          <w:lang w:val="en-AU"/>
        </w:rPr>
        <w:t>s</w:t>
      </w:r>
      <w:r w:rsidRPr="00842ED7">
        <w:rPr>
          <w:lang w:val="en-AU"/>
        </w:rPr>
        <w:t xml:space="preserve"> a single environmental approval for both Victorian and Commonwealth environmental regulation for the first time. </w:t>
      </w:r>
      <w:r w:rsidR="00C971CE">
        <w:rPr>
          <w:lang w:val="en-AU"/>
        </w:rPr>
        <w:t xml:space="preserve">The program </w:t>
      </w:r>
      <w:r w:rsidR="00C971CE" w:rsidRPr="00842ED7">
        <w:rPr>
          <w:lang w:val="en-AU"/>
        </w:rPr>
        <w:t xml:space="preserve">represents a significant cost saving to landowners wishing to develop their land. Cost savings are estimated to be in the order of $500 million over the </w:t>
      </w:r>
      <w:r w:rsidR="00C971CE">
        <w:rPr>
          <w:lang w:val="en-AU"/>
        </w:rPr>
        <w:t xml:space="preserve">expected </w:t>
      </w:r>
      <w:r w:rsidR="00C971CE" w:rsidRPr="00842ED7">
        <w:rPr>
          <w:lang w:val="en-AU"/>
        </w:rPr>
        <w:t>30</w:t>
      </w:r>
      <w:r w:rsidR="00C971CE">
        <w:rPr>
          <w:lang w:val="en-AU"/>
        </w:rPr>
        <w:t>-</w:t>
      </w:r>
      <w:r w:rsidR="00C971CE" w:rsidRPr="00842ED7">
        <w:rPr>
          <w:lang w:val="en-AU"/>
        </w:rPr>
        <w:t>year period</w:t>
      </w:r>
      <w:r w:rsidR="00C971CE" w:rsidRPr="00842ED7">
        <w:rPr>
          <w:rStyle w:val="FootnoteReference"/>
          <w:lang w:val="en-AU"/>
        </w:rPr>
        <w:footnoteReference w:id="2"/>
      </w:r>
      <w:r w:rsidR="00C971CE">
        <w:rPr>
          <w:lang w:val="en-AU"/>
        </w:rPr>
        <w:t xml:space="preserve"> of development</w:t>
      </w:r>
      <w:r w:rsidR="00C971CE" w:rsidRPr="00842ED7">
        <w:rPr>
          <w:lang w:val="en-AU"/>
        </w:rPr>
        <w:t>, primarily arising from the reduction in holding costs, avoiding opportunity cost associated with land take in the growth corridors</w:t>
      </w:r>
      <w:r w:rsidR="00C971CE">
        <w:rPr>
          <w:lang w:val="en-AU"/>
        </w:rPr>
        <w:t>,</w:t>
      </w:r>
      <w:r w:rsidR="00C971CE" w:rsidRPr="00842ED7">
        <w:rPr>
          <w:lang w:val="en-AU"/>
        </w:rPr>
        <w:t xml:space="preserve"> and reduction in information costs and administrative burden. </w:t>
      </w:r>
    </w:p>
    <w:p w:rsidR="00503BA0" w:rsidRDefault="00503BA0" w:rsidP="00503BA0">
      <w:pPr>
        <w:rPr>
          <w:lang w:val="en-AU"/>
        </w:rPr>
      </w:pPr>
      <w:r w:rsidRPr="00842ED7">
        <w:rPr>
          <w:lang w:val="en-AU"/>
        </w:rPr>
        <w:t xml:space="preserve">The introduction of a flat fee for native vegetation removal and </w:t>
      </w:r>
      <w:r w:rsidR="006F2443">
        <w:rPr>
          <w:lang w:val="en-AU"/>
        </w:rPr>
        <w:t xml:space="preserve">loss of habitat for </w:t>
      </w:r>
      <w:r w:rsidR="0086115B">
        <w:rPr>
          <w:lang w:val="en-AU"/>
        </w:rPr>
        <w:t xml:space="preserve">threatened </w:t>
      </w:r>
      <w:r w:rsidRPr="00842ED7">
        <w:rPr>
          <w:lang w:val="en-AU"/>
        </w:rPr>
        <w:t>species</w:t>
      </w:r>
      <w:r w:rsidR="0086115B">
        <w:rPr>
          <w:lang w:val="en-AU"/>
        </w:rPr>
        <w:t xml:space="preserve"> affected by urban development in Melbourne's growth </w:t>
      </w:r>
      <w:r w:rsidR="00E9242D">
        <w:rPr>
          <w:lang w:val="en-AU"/>
        </w:rPr>
        <w:t>corridors</w:t>
      </w:r>
      <w:r w:rsidRPr="00842ED7">
        <w:rPr>
          <w:lang w:val="en-AU"/>
        </w:rPr>
        <w:t xml:space="preserve"> provides a streamlined, predictable and stable offset framework for landowners to make informed decisions about overall costs. It also means that landowners can meet their offset obligations with an in</w:t>
      </w:r>
      <w:r w:rsidR="00144BF6">
        <w:rPr>
          <w:lang w:val="en-AU"/>
        </w:rPr>
        <w:t>-</w:t>
      </w:r>
      <w:r w:rsidRPr="00842ED7">
        <w:rPr>
          <w:lang w:val="en-AU"/>
        </w:rPr>
        <w:t xml:space="preserve">lieu payment and will not be required to undertake assessments or </w:t>
      </w:r>
      <w:r w:rsidR="00AE7B2E">
        <w:rPr>
          <w:lang w:val="en-AU"/>
        </w:rPr>
        <w:t xml:space="preserve">enter into </w:t>
      </w:r>
      <w:r w:rsidRPr="00842ED7">
        <w:rPr>
          <w:lang w:val="en-AU"/>
        </w:rPr>
        <w:t xml:space="preserve">negotiations. The </w:t>
      </w:r>
      <w:r w:rsidR="00027FBE">
        <w:rPr>
          <w:lang w:val="en-AU"/>
        </w:rPr>
        <w:t>availability of</w:t>
      </w:r>
      <w:r w:rsidRPr="00842ED7">
        <w:rPr>
          <w:lang w:val="en-AU"/>
        </w:rPr>
        <w:t xml:space="preserve"> staged </w:t>
      </w:r>
      <w:r w:rsidR="006F2443">
        <w:rPr>
          <w:lang w:val="en-AU"/>
        </w:rPr>
        <w:t xml:space="preserve">fee </w:t>
      </w:r>
      <w:r w:rsidRPr="00842ED7">
        <w:rPr>
          <w:lang w:val="en-AU"/>
        </w:rPr>
        <w:t xml:space="preserve">payments acknowledges the scale </w:t>
      </w:r>
      <w:r w:rsidR="006F2443">
        <w:rPr>
          <w:lang w:val="en-AU"/>
        </w:rPr>
        <w:t xml:space="preserve">and sequencing </w:t>
      </w:r>
      <w:r w:rsidRPr="00842ED7">
        <w:rPr>
          <w:lang w:val="en-AU"/>
        </w:rPr>
        <w:t xml:space="preserve">of development in the growth </w:t>
      </w:r>
      <w:r w:rsidR="00E9242D">
        <w:rPr>
          <w:lang w:val="en-AU"/>
        </w:rPr>
        <w:t>corridors</w:t>
      </w:r>
      <w:r w:rsidR="006F2443">
        <w:rPr>
          <w:lang w:val="en-AU"/>
        </w:rPr>
        <w:t xml:space="preserve"> </w:t>
      </w:r>
      <w:r w:rsidRPr="00842ED7">
        <w:rPr>
          <w:lang w:val="en-AU"/>
        </w:rPr>
        <w:t>and responds to the request from industry for this</w:t>
      </w:r>
      <w:r w:rsidR="001006A3">
        <w:rPr>
          <w:lang w:val="en-AU"/>
        </w:rPr>
        <w:t xml:space="preserve"> flexible</w:t>
      </w:r>
      <w:r w:rsidRPr="00842ED7">
        <w:rPr>
          <w:lang w:val="en-AU"/>
        </w:rPr>
        <w:t xml:space="preserve"> </w:t>
      </w:r>
      <w:r w:rsidR="006F2443">
        <w:rPr>
          <w:lang w:val="en-AU"/>
        </w:rPr>
        <w:t xml:space="preserve">payment </w:t>
      </w:r>
      <w:r w:rsidR="001006A3">
        <w:rPr>
          <w:lang w:val="en-AU"/>
        </w:rPr>
        <w:t>option</w:t>
      </w:r>
      <w:r w:rsidR="006F2443">
        <w:rPr>
          <w:lang w:val="en-AU"/>
        </w:rPr>
        <w:t xml:space="preserve"> </w:t>
      </w:r>
      <w:r w:rsidRPr="00842ED7">
        <w:rPr>
          <w:lang w:val="en-AU"/>
        </w:rPr>
        <w:t xml:space="preserve">to be made available. </w:t>
      </w:r>
    </w:p>
    <w:p w:rsidR="00503BA0" w:rsidRPr="00842ED7" w:rsidRDefault="006C0139" w:rsidP="00503BA0">
      <w:pPr>
        <w:pStyle w:val="Heading1"/>
        <w:rPr>
          <w:lang w:val="en-AU"/>
        </w:rPr>
      </w:pPr>
      <w:r w:rsidRPr="00842ED7">
        <w:rPr>
          <w:lang w:val="en-AU"/>
        </w:rPr>
        <w:br w:type="page"/>
      </w:r>
      <w:bookmarkStart w:id="3" w:name="_Toc230853168"/>
      <w:r w:rsidRPr="00842ED7">
        <w:rPr>
          <w:lang w:val="en-AU"/>
        </w:rPr>
        <w:lastRenderedPageBreak/>
        <w:t>COST RECOVERY</w:t>
      </w:r>
      <w:bookmarkEnd w:id="3"/>
      <w:r w:rsidRPr="00842ED7">
        <w:rPr>
          <w:lang w:val="en-AU"/>
        </w:rPr>
        <w:t xml:space="preserve"> </w:t>
      </w:r>
    </w:p>
    <w:p w:rsidR="00503BA0" w:rsidRPr="00842ED7" w:rsidRDefault="00503BA0" w:rsidP="006C0139">
      <w:pPr>
        <w:pStyle w:val="Heading2"/>
        <w:rPr>
          <w:lang w:val="en-AU"/>
        </w:rPr>
      </w:pPr>
      <w:bookmarkStart w:id="4" w:name="_Toc230853169"/>
      <w:r w:rsidRPr="00842ED7">
        <w:rPr>
          <w:lang w:val="en-AU"/>
        </w:rPr>
        <w:t>Objectives of the scheme</w:t>
      </w:r>
      <w:bookmarkEnd w:id="4"/>
    </w:p>
    <w:p w:rsidR="00503BA0" w:rsidRPr="00842ED7" w:rsidRDefault="00503BA0" w:rsidP="006C0139">
      <w:pPr>
        <w:rPr>
          <w:lang w:val="en-AU"/>
        </w:rPr>
      </w:pPr>
      <w:r w:rsidRPr="00842ED7">
        <w:rPr>
          <w:lang w:val="en-AU"/>
        </w:rPr>
        <w:t>The cost recovery model</w:t>
      </w:r>
      <w:r w:rsidR="00107BAD">
        <w:rPr>
          <w:lang w:val="en-AU"/>
        </w:rPr>
        <w:t xml:space="preserve"> </w:t>
      </w:r>
      <w:r w:rsidR="00FE0E00">
        <w:rPr>
          <w:lang w:val="en-AU"/>
        </w:rPr>
        <w:t>for the MSA</w:t>
      </w:r>
      <w:r w:rsidRPr="00842ED7">
        <w:rPr>
          <w:lang w:val="en-AU"/>
        </w:rPr>
        <w:t xml:space="preserve"> has been designed to be consistent with good governance, accountability and transparency. </w:t>
      </w:r>
    </w:p>
    <w:p w:rsidR="00503BA0" w:rsidRPr="00842ED7" w:rsidRDefault="00503BA0" w:rsidP="006C0139">
      <w:pPr>
        <w:rPr>
          <w:lang w:val="en-AU"/>
        </w:rPr>
      </w:pPr>
      <w:r w:rsidRPr="00842ED7">
        <w:rPr>
          <w:lang w:val="en-AU"/>
        </w:rPr>
        <w:t>The objectives of the scheme are to ensure:</w:t>
      </w:r>
    </w:p>
    <w:p w:rsidR="00503BA0" w:rsidRPr="00842ED7" w:rsidRDefault="00503BA0" w:rsidP="006C0139">
      <w:pPr>
        <w:pStyle w:val="Bullet"/>
        <w:rPr>
          <w:lang w:val="en-AU"/>
        </w:rPr>
      </w:pPr>
      <w:r w:rsidRPr="00842ED7">
        <w:rPr>
          <w:lang w:val="en-AU"/>
        </w:rPr>
        <w:t>A price that is stable and provides certainty for a defined time period, enabling stakeholders to plan accordingly</w:t>
      </w:r>
    </w:p>
    <w:p w:rsidR="00503BA0" w:rsidRPr="00842ED7" w:rsidRDefault="00503BA0" w:rsidP="006C0139">
      <w:pPr>
        <w:pStyle w:val="Bullet"/>
        <w:rPr>
          <w:lang w:val="en-AU"/>
        </w:rPr>
      </w:pPr>
      <w:r w:rsidRPr="00842ED7">
        <w:rPr>
          <w:lang w:val="en-AU"/>
        </w:rPr>
        <w:t>That the cost base is efficient</w:t>
      </w:r>
      <w:r w:rsidR="00107BAD">
        <w:rPr>
          <w:lang w:val="en-AU"/>
        </w:rPr>
        <w:t xml:space="preserve"> and</w:t>
      </w:r>
      <w:r w:rsidRPr="00842ED7">
        <w:rPr>
          <w:lang w:val="en-AU"/>
        </w:rPr>
        <w:t xml:space="preserve"> consistent with the principles of cost recovery in line with the Victorian Government </w:t>
      </w:r>
      <w:r w:rsidRPr="00DB7C27">
        <w:rPr>
          <w:i/>
          <w:lang w:val="en-AU"/>
        </w:rPr>
        <w:t>Cost Recovery Guidelines</w:t>
      </w:r>
      <w:r w:rsidR="006C0139" w:rsidRPr="00842ED7">
        <w:rPr>
          <w:rStyle w:val="FootnoteReference"/>
          <w:lang w:val="en-AU"/>
        </w:rPr>
        <w:footnoteReference w:id="3"/>
      </w:r>
    </w:p>
    <w:p w:rsidR="00503BA0" w:rsidRPr="00842ED7" w:rsidRDefault="00503BA0" w:rsidP="006C0139">
      <w:pPr>
        <w:pStyle w:val="Bullet"/>
        <w:rPr>
          <w:lang w:val="en-AU"/>
        </w:rPr>
      </w:pPr>
      <w:r w:rsidRPr="00842ED7">
        <w:rPr>
          <w:lang w:val="en-AU"/>
        </w:rPr>
        <w:t xml:space="preserve">That </w:t>
      </w:r>
      <w:r w:rsidR="006F2443">
        <w:rPr>
          <w:lang w:val="en-AU"/>
        </w:rPr>
        <w:t xml:space="preserve">the fees charged are commensurate to the service to be provided by the State in </w:t>
      </w:r>
      <w:r w:rsidRPr="00842ED7">
        <w:rPr>
          <w:lang w:val="en-AU"/>
        </w:rPr>
        <w:t>purchas</w:t>
      </w:r>
      <w:r w:rsidR="006F2443">
        <w:rPr>
          <w:lang w:val="en-AU"/>
        </w:rPr>
        <w:t>ing</w:t>
      </w:r>
      <w:r w:rsidRPr="00842ED7">
        <w:rPr>
          <w:lang w:val="en-AU"/>
        </w:rPr>
        <w:t xml:space="preserve"> and manag</w:t>
      </w:r>
      <w:r w:rsidR="006F2443">
        <w:rPr>
          <w:lang w:val="en-AU"/>
        </w:rPr>
        <w:t>ing</w:t>
      </w:r>
      <w:r w:rsidRPr="00842ED7">
        <w:rPr>
          <w:lang w:val="en-AU"/>
        </w:rPr>
        <w:t xml:space="preserve"> land </w:t>
      </w:r>
      <w:r w:rsidR="006F2443">
        <w:rPr>
          <w:lang w:val="en-AU"/>
        </w:rPr>
        <w:t xml:space="preserve">as an offset to the loss of </w:t>
      </w:r>
      <w:r w:rsidR="00107BAD">
        <w:rPr>
          <w:lang w:val="en-AU"/>
        </w:rPr>
        <w:t>matters of national environmental significance</w:t>
      </w:r>
      <w:r w:rsidR="006F2443">
        <w:rPr>
          <w:lang w:val="en-AU"/>
        </w:rPr>
        <w:t xml:space="preserve">, </w:t>
      </w:r>
      <w:r w:rsidRPr="00842ED7">
        <w:rPr>
          <w:lang w:val="en-AU"/>
        </w:rPr>
        <w:t xml:space="preserve">consistent with Victoria’s commitments to the Commonwealth Government. </w:t>
      </w:r>
    </w:p>
    <w:p w:rsidR="00503BA0" w:rsidRPr="00842ED7" w:rsidRDefault="00503BA0" w:rsidP="00503BA0">
      <w:pPr>
        <w:pStyle w:val="Heading2"/>
        <w:rPr>
          <w:lang w:val="en-AU"/>
        </w:rPr>
      </w:pPr>
      <w:bookmarkStart w:id="5" w:name="_Toc230853170"/>
      <w:r w:rsidRPr="00842ED7">
        <w:rPr>
          <w:lang w:val="en-AU"/>
        </w:rPr>
        <w:t>Principles of cost recovery</w:t>
      </w:r>
      <w:bookmarkEnd w:id="5"/>
      <w:r w:rsidRPr="00842ED7">
        <w:rPr>
          <w:lang w:val="en-AU"/>
        </w:rPr>
        <w:t xml:space="preserve"> </w:t>
      </w:r>
    </w:p>
    <w:p w:rsidR="00503BA0" w:rsidRPr="00842ED7" w:rsidRDefault="00503BA0" w:rsidP="006C0139">
      <w:pPr>
        <w:rPr>
          <w:lang w:val="en-AU"/>
        </w:rPr>
      </w:pPr>
      <w:r w:rsidRPr="00842ED7">
        <w:rPr>
          <w:lang w:val="en-AU"/>
        </w:rPr>
        <w:t xml:space="preserve">To improve equity and efficiency in government spending, cost recovery through fees can occur on the basis of a </w:t>
      </w:r>
      <w:r w:rsidR="001006A3">
        <w:rPr>
          <w:lang w:val="en-AU"/>
        </w:rPr>
        <w:t>‘</w:t>
      </w:r>
      <w:r w:rsidRPr="00842ED7">
        <w:rPr>
          <w:lang w:val="en-AU"/>
        </w:rPr>
        <w:t>user</w:t>
      </w:r>
      <w:r w:rsidR="00592E4D">
        <w:rPr>
          <w:lang w:val="en-AU"/>
        </w:rPr>
        <w:t xml:space="preserve"> </w:t>
      </w:r>
      <w:r w:rsidRPr="00842ED7">
        <w:rPr>
          <w:lang w:val="en-AU"/>
        </w:rPr>
        <w:t>pays</w:t>
      </w:r>
      <w:r w:rsidR="001006A3">
        <w:rPr>
          <w:lang w:val="en-AU"/>
        </w:rPr>
        <w:t>’</w:t>
      </w:r>
      <w:r w:rsidRPr="00842ED7">
        <w:rPr>
          <w:lang w:val="en-AU"/>
        </w:rPr>
        <w:t xml:space="preserve"> system. Under this arrangement, those who use services are obliged to pay for the cost of those services, rather than have them funded from general taxation revenues.</w:t>
      </w:r>
    </w:p>
    <w:p w:rsidR="00503BA0" w:rsidRPr="00842ED7" w:rsidRDefault="00503BA0" w:rsidP="006C0139">
      <w:pPr>
        <w:rPr>
          <w:lang w:val="en-AU"/>
        </w:rPr>
      </w:pPr>
      <w:r w:rsidRPr="00842ED7">
        <w:rPr>
          <w:lang w:val="en-AU"/>
        </w:rPr>
        <w:t xml:space="preserve">Cost recovery has the potential for advancing both equity and efficiency objectives, although in some cases these objectives may need to be balanced against each other. According to the Victorian Government </w:t>
      </w:r>
      <w:r w:rsidRPr="00DB7C27">
        <w:rPr>
          <w:i/>
          <w:lang w:val="en-AU"/>
        </w:rPr>
        <w:t>Co</w:t>
      </w:r>
      <w:r w:rsidRPr="00842ED7">
        <w:rPr>
          <w:i/>
          <w:lang w:val="en-AU"/>
        </w:rPr>
        <w:t>st Recovery Guidelines</w:t>
      </w:r>
      <w:r w:rsidRPr="00842ED7">
        <w:rPr>
          <w:lang w:val="en-AU"/>
        </w:rPr>
        <w:t>, and Victorian Government policy more broadly, regulatory fees and user charges should be set on a full cost recovery basis to ensure that both efficiency and equity objectives are met. Full cost recovery requires all efficient costs associated with the provision of the output or activity to be included. By incorporating all costs into the payment required by users for government services, cost recovery charges act as important price signals to users. This serves to increase transparency and efficiency in the allocation of costs.</w:t>
      </w:r>
    </w:p>
    <w:p w:rsidR="00503BA0" w:rsidRPr="00842ED7" w:rsidRDefault="00503BA0" w:rsidP="00237B8C">
      <w:pPr>
        <w:rPr>
          <w:lang w:val="en-AU"/>
        </w:rPr>
      </w:pPr>
      <w:r w:rsidRPr="00842ED7">
        <w:rPr>
          <w:lang w:val="en-AU"/>
        </w:rPr>
        <w:t xml:space="preserve">The Victorian Government </w:t>
      </w:r>
      <w:r w:rsidRPr="00DB7C27">
        <w:rPr>
          <w:i/>
          <w:lang w:val="en-AU"/>
        </w:rPr>
        <w:t>Cost Recovery Guidelines</w:t>
      </w:r>
      <w:r w:rsidRPr="00842ED7">
        <w:rPr>
          <w:lang w:val="en-AU"/>
        </w:rPr>
        <w:t xml:space="preserve"> state that cost recovery arrangements should be:</w:t>
      </w:r>
    </w:p>
    <w:p w:rsidR="00503BA0" w:rsidRPr="00842ED7" w:rsidRDefault="00503BA0" w:rsidP="00237B8C">
      <w:pPr>
        <w:pStyle w:val="Bullet"/>
        <w:rPr>
          <w:lang w:val="en-AU"/>
        </w:rPr>
      </w:pPr>
      <w:r w:rsidRPr="00842ED7">
        <w:rPr>
          <w:lang w:val="en-AU"/>
        </w:rPr>
        <w:t>Consistent with, and supportive of, the policy objectives of cost recovery</w:t>
      </w:r>
    </w:p>
    <w:p w:rsidR="00503BA0" w:rsidRPr="00842ED7" w:rsidRDefault="00503BA0" w:rsidP="00237B8C">
      <w:pPr>
        <w:pStyle w:val="Bullet"/>
        <w:rPr>
          <w:lang w:val="en-AU"/>
        </w:rPr>
      </w:pPr>
      <w:r w:rsidRPr="00842ED7">
        <w:rPr>
          <w:lang w:val="en-AU"/>
        </w:rPr>
        <w:t>Imposed directly, where possible</w:t>
      </w:r>
    </w:p>
    <w:p w:rsidR="00503BA0" w:rsidRPr="00842ED7" w:rsidRDefault="00503BA0" w:rsidP="00237B8C">
      <w:pPr>
        <w:pStyle w:val="Bullet"/>
        <w:rPr>
          <w:lang w:val="en-AU"/>
        </w:rPr>
      </w:pPr>
      <w:r w:rsidRPr="00842ED7">
        <w:rPr>
          <w:lang w:val="en-AU"/>
        </w:rPr>
        <w:t>Cost effective and practical</w:t>
      </w:r>
    </w:p>
    <w:p w:rsidR="00503BA0" w:rsidRPr="00842ED7" w:rsidRDefault="00503BA0" w:rsidP="00237B8C">
      <w:pPr>
        <w:pStyle w:val="Bullet"/>
        <w:rPr>
          <w:lang w:val="en-AU"/>
        </w:rPr>
      </w:pPr>
      <w:r w:rsidRPr="00842ED7">
        <w:rPr>
          <w:lang w:val="en-AU"/>
        </w:rPr>
        <w:t>Feasible and legal</w:t>
      </w:r>
    </w:p>
    <w:p w:rsidR="00503BA0" w:rsidRPr="00842ED7" w:rsidRDefault="00503BA0" w:rsidP="00237B8C">
      <w:pPr>
        <w:pStyle w:val="Bullet"/>
        <w:rPr>
          <w:lang w:val="en-AU"/>
        </w:rPr>
      </w:pPr>
      <w:r w:rsidRPr="00842ED7">
        <w:rPr>
          <w:lang w:val="en-AU"/>
        </w:rPr>
        <w:t>Consistent with other policy objectives.</w:t>
      </w:r>
    </w:p>
    <w:p w:rsidR="00503BA0" w:rsidRPr="00842ED7" w:rsidRDefault="00503BA0" w:rsidP="00237B8C">
      <w:pPr>
        <w:rPr>
          <w:lang w:val="en-AU"/>
        </w:rPr>
      </w:pPr>
      <w:r w:rsidRPr="00842ED7">
        <w:rPr>
          <w:lang w:val="en-AU"/>
        </w:rPr>
        <w:t xml:space="preserve">In determining the governance framework for operating the </w:t>
      </w:r>
      <w:r w:rsidR="00FE0E00">
        <w:rPr>
          <w:lang w:val="en-AU"/>
        </w:rPr>
        <w:t xml:space="preserve">habitat compensation </w:t>
      </w:r>
      <w:r w:rsidRPr="00842ED7">
        <w:rPr>
          <w:lang w:val="en-AU"/>
        </w:rPr>
        <w:t>scheme, the following principles have been developed:</w:t>
      </w:r>
    </w:p>
    <w:p w:rsidR="00503BA0" w:rsidRPr="00842ED7" w:rsidRDefault="00503BA0" w:rsidP="00237B8C">
      <w:pPr>
        <w:rPr>
          <w:lang w:val="en-AU"/>
        </w:rPr>
      </w:pPr>
      <w:r w:rsidRPr="00842ED7">
        <w:rPr>
          <w:b/>
          <w:lang w:val="en-AU"/>
        </w:rPr>
        <w:t>Price-setting</w:t>
      </w:r>
      <w:r w:rsidRPr="00842ED7">
        <w:rPr>
          <w:lang w:val="en-AU"/>
        </w:rPr>
        <w:t xml:space="preserve"> – an appropriate fee structure that is fully cost recoverable, efficient, effective and stable </w:t>
      </w:r>
    </w:p>
    <w:p w:rsidR="00503BA0" w:rsidRPr="00842ED7" w:rsidRDefault="00503BA0" w:rsidP="00237B8C">
      <w:pPr>
        <w:rPr>
          <w:lang w:val="en-AU"/>
        </w:rPr>
      </w:pPr>
      <w:r w:rsidRPr="00842ED7">
        <w:rPr>
          <w:b/>
          <w:lang w:val="en-AU"/>
        </w:rPr>
        <w:t>Revenue flows</w:t>
      </w:r>
      <w:r w:rsidRPr="00842ED7">
        <w:rPr>
          <w:lang w:val="en-AU"/>
        </w:rPr>
        <w:t xml:space="preserve"> – ensuring that revenue from fees is matched with expenditure</w:t>
      </w:r>
    </w:p>
    <w:p w:rsidR="00503BA0" w:rsidRPr="00842ED7" w:rsidRDefault="00503BA0" w:rsidP="00237B8C">
      <w:pPr>
        <w:rPr>
          <w:lang w:val="en-AU"/>
        </w:rPr>
      </w:pPr>
      <w:r w:rsidRPr="00842ED7">
        <w:rPr>
          <w:b/>
          <w:lang w:val="en-AU"/>
        </w:rPr>
        <w:t>Avoiding cross-subsidisation</w:t>
      </w:r>
      <w:r w:rsidRPr="00842ED7">
        <w:rPr>
          <w:lang w:val="en-AU"/>
        </w:rPr>
        <w:t xml:space="preserve"> – cross-subsidies between mitigation activities will be avoided as they result in inequitable outcomes and create incentive effects contrary to desired outcomes. The risk of cross-subsidisation is reduced by structuring charges so that they most accurately reflect the effort involved in the corresponding activity</w:t>
      </w:r>
    </w:p>
    <w:p w:rsidR="00503BA0" w:rsidRPr="00842ED7" w:rsidRDefault="00503BA0" w:rsidP="00237B8C">
      <w:pPr>
        <w:rPr>
          <w:lang w:val="en-AU"/>
        </w:rPr>
      </w:pPr>
      <w:r w:rsidRPr="00842ED7">
        <w:rPr>
          <w:b/>
          <w:lang w:val="en-AU"/>
        </w:rPr>
        <w:t>Transparency</w:t>
      </w:r>
      <w:r w:rsidRPr="00842ED7">
        <w:rPr>
          <w:lang w:val="en-AU"/>
        </w:rPr>
        <w:t xml:space="preserve"> – ensure an open, transparent and robust process for setting prices for fees. </w:t>
      </w:r>
    </w:p>
    <w:p w:rsidR="00503BA0" w:rsidRPr="00842ED7" w:rsidRDefault="00503BA0" w:rsidP="00503BA0">
      <w:pPr>
        <w:pStyle w:val="Heading2"/>
        <w:rPr>
          <w:lang w:val="en-AU"/>
        </w:rPr>
      </w:pPr>
      <w:bookmarkStart w:id="6" w:name="_Toc230853171"/>
      <w:r w:rsidRPr="00842ED7">
        <w:rPr>
          <w:lang w:val="en-AU"/>
        </w:rPr>
        <w:lastRenderedPageBreak/>
        <w:t>Basis of the costs</w:t>
      </w:r>
      <w:bookmarkEnd w:id="6"/>
      <w:r w:rsidRPr="00842ED7">
        <w:rPr>
          <w:lang w:val="en-AU"/>
        </w:rPr>
        <w:t xml:space="preserve"> </w:t>
      </w:r>
    </w:p>
    <w:p w:rsidR="00503BA0" w:rsidRPr="00842ED7" w:rsidRDefault="00503BA0" w:rsidP="00503BA0">
      <w:pPr>
        <w:pStyle w:val="BodyText"/>
        <w:rPr>
          <w:lang w:val="en-AU"/>
        </w:rPr>
      </w:pPr>
      <w:r w:rsidRPr="00842ED7">
        <w:rPr>
          <w:lang w:val="en-AU"/>
        </w:rPr>
        <w:t xml:space="preserve">On the basis of these principles, a comprehensive list of potential activities under the </w:t>
      </w:r>
      <w:r w:rsidR="00BE6A5D">
        <w:rPr>
          <w:lang w:val="en-AU"/>
        </w:rPr>
        <w:t>P</w:t>
      </w:r>
      <w:r w:rsidRPr="00842ED7">
        <w:rPr>
          <w:lang w:val="en-AU"/>
        </w:rPr>
        <w:t xml:space="preserve">rogram </w:t>
      </w:r>
      <w:r w:rsidR="00BE6A5D">
        <w:rPr>
          <w:lang w:val="en-AU"/>
        </w:rPr>
        <w:t>R</w:t>
      </w:r>
      <w:r w:rsidRPr="00842ED7">
        <w:rPr>
          <w:lang w:val="en-AU"/>
        </w:rPr>
        <w:t xml:space="preserve">eport </w:t>
      </w:r>
      <w:r w:rsidR="00FE0E00">
        <w:rPr>
          <w:lang w:val="en-AU"/>
        </w:rPr>
        <w:t xml:space="preserve">and BCS </w:t>
      </w:r>
      <w:r w:rsidRPr="00842ED7">
        <w:rPr>
          <w:lang w:val="en-AU"/>
        </w:rPr>
        <w:t xml:space="preserve">was reviewed to determine those activities that are cost recoverable. </w:t>
      </w:r>
    </w:p>
    <w:p w:rsidR="00503BA0" w:rsidRPr="00842ED7" w:rsidRDefault="00503BA0" w:rsidP="00503BA0">
      <w:pPr>
        <w:pStyle w:val="BodyText"/>
        <w:rPr>
          <w:lang w:val="en-AU"/>
        </w:rPr>
      </w:pPr>
      <w:r w:rsidRPr="00842ED7">
        <w:rPr>
          <w:lang w:val="en-AU"/>
        </w:rPr>
        <w:t xml:space="preserve">In determining what costs are recoverable through </w:t>
      </w:r>
      <w:r w:rsidR="00FE0E00">
        <w:rPr>
          <w:lang w:val="en-AU"/>
        </w:rPr>
        <w:t xml:space="preserve">habitat compensation </w:t>
      </w:r>
      <w:r w:rsidRPr="00842ED7">
        <w:rPr>
          <w:lang w:val="en-AU"/>
        </w:rPr>
        <w:t>fees, consideration was also given to competitive neutrality. In the case of th</w:t>
      </w:r>
      <w:r w:rsidR="00BD1F44">
        <w:rPr>
          <w:lang w:val="en-AU"/>
        </w:rPr>
        <w:t>e</w:t>
      </w:r>
      <w:r w:rsidRPr="00842ED7">
        <w:rPr>
          <w:lang w:val="en-AU"/>
        </w:rPr>
        <w:t xml:space="preserve"> </w:t>
      </w:r>
      <w:r w:rsidR="00FE0E00">
        <w:rPr>
          <w:lang w:val="en-AU"/>
        </w:rPr>
        <w:t xml:space="preserve">habitat compensation </w:t>
      </w:r>
      <w:r w:rsidRPr="00842ED7">
        <w:rPr>
          <w:lang w:val="en-AU"/>
        </w:rPr>
        <w:t>scheme (including</w:t>
      </w:r>
      <w:r w:rsidR="0086115B">
        <w:rPr>
          <w:lang w:val="en-AU"/>
        </w:rPr>
        <w:t xml:space="preserve"> offsetting under the program through</w:t>
      </w:r>
      <w:r w:rsidRPr="00842ED7">
        <w:rPr>
          <w:lang w:val="en-AU"/>
        </w:rPr>
        <w:t xml:space="preserve"> establishing and maintaining </w:t>
      </w:r>
      <w:r w:rsidR="0007400A">
        <w:rPr>
          <w:lang w:val="en-AU"/>
        </w:rPr>
        <w:t xml:space="preserve">the </w:t>
      </w:r>
      <w:r w:rsidRPr="00842ED7">
        <w:rPr>
          <w:lang w:val="en-AU"/>
        </w:rPr>
        <w:t>reserves and conservation areas), the Victorian Government is not considered to be in direct competition with private providers as the program limits the provision of these services to public agencies. As such, it was considered that competitive neutrality adjustments were not required for the fees.</w:t>
      </w:r>
    </w:p>
    <w:p w:rsidR="00587093" w:rsidRDefault="00503BA0" w:rsidP="00503BA0">
      <w:pPr>
        <w:pStyle w:val="BodyText"/>
        <w:rPr>
          <w:lang w:val="en-AU"/>
        </w:rPr>
      </w:pPr>
      <w:r w:rsidRPr="00842ED7">
        <w:rPr>
          <w:lang w:val="en-AU"/>
        </w:rPr>
        <w:t xml:space="preserve">The activities for which costs will be recovered </w:t>
      </w:r>
      <w:r w:rsidR="00FE0E00">
        <w:rPr>
          <w:lang w:val="en-AU"/>
        </w:rPr>
        <w:t xml:space="preserve">as part of the MSA </w:t>
      </w:r>
      <w:r w:rsidRPr="00842ED7">
        <w:rPr>
          <w:lang w:val="en-AU"/>
        </w:rPr>
        <w:t xml:space="preserve">are broadly described in </w:t>
      </w:r>
      <w:r w:rsidR="00052793" w:rsidRPr="004B595A">
        <w:rPr>
          <w:lang w:val="en-AU"/>
        </w:rPr>
        <w:t>T</w:t>
      </w:r>
      <w:r w:rsidRPr="004B595A">
        <w:rPr>
          <w:lang w:val="en-AU"/>
        </w:rPr>
        <w:t xml:space="preserve">able </w:t>
      </w:r>
      <w:r w:rsidR="00052793" w:rsidRPr="004B595A">
        <w:rPr>
          <w:lang w:val="en-AU"/>
        </w:rPr>
        <w:t>One</w:t>
      </w:r>
      <w:r w:rsidRPr="00842ED7">
        <w:rPr>
          <w:lang w:val="en-AU"/>
        </w:rPr>
        <w:t xml:space="preserve">. The </w:t>
      </w:r>
      <w:r w:rsidR="00FE0E00">
        <w:rPr>
          <w:lang w:val="en-AU"/>
        </w:rPr>
        <w:t xml:space="preserve">habitat compensation </w:t>
      </w:r>
      <w:r w:rsidRPr="00842ED7">
        <w:rPr>
          <w:lang w:val="en-AU"/>
        </w:rPr>
        <w:t>fees will be collected over a 30</w:t>
      </w:r>
      <w:r w:rsidR="00E42109">
        <w:rPr>
          <w:lang w:val="en-AU"/>
        </w:rPr>
        <w:t xml:space="preserve"> to </w:t>
      </w:r>
      <w:r w:rsidRPr="00842ED7">
        <w:rPr>
          <w:lang w:val="en-AU"/>
        </w:rPr>
        <w:t>40 year period</w:t>
      </w:r>
      <w:r w:rsidR="004F37F1">
        <w:rPr>
          <w:lang w:val="en-AU"/>
        </w:rPr>
        <w:t xml:space="preserve"> which is the expected period </w:t>
      </w:r>
      <w:r w:rsidR="0007400A">
        <w:rPr>
          <w:lang w:val="en-AU"/>
        </w:rPr>
        <w:t>of</w:t>
      </w:r>
      <w:r w:rsidR="004F37F1">
        <w:rPr>
          <w:lang w:val="en-AU"/>
        </w:rPr>
        <w:t xml:space="preserve"> development in the </w:t>
      </w:r>
      <w:r w:rsidR="00A15A5F">
        <w:rPr>
          <w:lang w:val="en-AU"/>
        </w:rPr>
        <w:t>UGB</w:t>
      </w:r>
      <w:r w:rsidR="00FE0E00" w:rsidRPr="0002325A">
        <w:rPr>
          <w:lang w:val="en-AU"/>
        </w:rPr>
        <w:t xml:space="preserve">. The fees </w:t>
      </w:r>
      <w:r w:rsidR="004F37F1" w:rsidRPr="0002325A">
        <w:rPr>
          <w:lang w:val="en-AU"/>
        </w:rPr>
        <w:t>allow for a</w:t>
      </w:r>
      <w:r w:rsidR="00FE0E00" w:rsidRPr="0002325A">
        <w:rPr>
          <w:lang w:val="en-AU"/>
        </w:rPr>
        <w:t xml:space="preserve"> period of at least </w:t>
      </w:r>
      <w:r w:rsidR="004F37F1" w:rsidRPr="0002325A">
        <w:rPr>
          <w:lang w:val="en-AU"/>
        </w:rPr>
        <w:t>ten</w:t>
      </w:r>
      <w:r w:rsidR="0002325A">
        <w:rPr>
          <w:lang w:val="en-AU"/>
        </w:rPr>
        <w:t xml:space="preserve"> </w:t>
      </w:r>
      <w:r w:rsidR="0007400A" w:rsidRPr="0002325A">
        <w:rPr>
          <w:lang w:val="en-AU"/>
        </w:rPr>
        <w:t>year</w:t>
      </w:r>
      <w:r w:rsidR="009B0D03" w:rsidRPr="00DB7C27">
        <w:rPr>
          <w:lang w:val="en-AU"/>
        </w:rPr>
        <w:t>s</w:t>
      </w:r>
      <w:r w:rsidR="0007400A" w:rsidRPr="0002325A">
        <w:rPr>
          <w:lang w:val="en-AU"/>
        </w:rPr>
        <w:t xml:space="preserve"> </w:t>
      </w:r>
      <w:r w:rsidR="00FE0E00" w:rsidRPr="0002325A">
        <w:rPr>
          <w:lang w:val="en-AU"/>
        </w:rPr>
        <w:t>of</w:t>
      </w:r>
      <w:r w:rsidR="0007400A" w:rsidRPr="0002325A">
        <w:rPr>
          <w:lang w:val="en-AU"/>
        </w:rPr>
        <w:t xml:space="preserve"> </w:t>
      </w:r>
      <w:r w:rsidR="00FE0E00" w:rsidRPr="0002325A">
        <w:rPr>
          <w:lang w:val="en-AU"/>
        </w:rPr>
        <w:t xml:space="preserve">active </w:t>
      </w:r>
      <w:r w:rsidR="0007400A" w:rsidRPr="0002325A">
        <w:rPr>
          <w:lang w:val="en-AU"/>
        </w:rPr>
        <w:t>management of the reserves and conservation areas</w:t>
      </w:r>
      <w:r w:rsidR="00BD1F44" w:rsidRPr="0002325A">
        <w:rPr>
          <w:lang w:val="en-AU"/>
        </w:rPr>
        <w:t>, in addition to permanent protection of the conservation areas</w:t>
      </w:r>
      <w:r w:rsidRPr="0002325A">
        <w:rPr>
          <w:lang w:val="en-AU"/>
        </w:rPr>
        <w:t>.</w:t>
      </w:r>
      <w:r w:rsidRPr="00842ED7">
        <w:rPr>
          <w:lang w:val="en-AU"/>
        </w:rPr>
        <w:t xml:space="preserve"> </w:t>
      </w:r>
      <w:r w:rsidR="00144BF6">
        <w:rPr>
          <w:lang w:val="en-AU"/>
        </w:rPr>
        <w:t xml:space="preserve">This is in accordance with the </w:t>
      </w:r>
      <w:r w:rsidR="00FE0E00">
        <w:rPr>
          <w:lang w:val="en-AU"/>
        </w:rPr>
        <w:t>requirements for offsets in Victoria</w:t>
      </w:r>
      <w:r w:rsidR="00144BF6">
        <w:rPr>
          <w:lang w:val="en-AU"/>
        </w:rPr>
        <w:t>.</w:t>
      </w:r>
    </w:p>
    <w:p w:rsidR="00503BA0" w:rsidRPr="00DB7C27" w:rsidRDefault="00587093" w:rsidP="00503BA0">
      <w:pPr>
        <w:pStyle w:val="BodyText"/>
        <w:rPr>
          <w:b/>
          <w:lang w:val="en-AU"/>
        </w:rPr>
      </w:pPr>
      <w:r w:rsidRPr="00DB7C27">
        <w:rPr>
          <w:b/>
          <w:lang w:val="en-AU"/>
        </w:rPr>
        <w:t>Table One</w:t>
      </w:r>
    </w:p>
    <w:tbl>
      <w:tblPr>
        <w:tblW w:w="106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46"/>
        <w:gridCol w:w="6674"/>
        <w:gridCol w:w="2175"/>
      </w:tblGrid>
      <w:tr w:rsidR="00237B8C" w:rsidRPr="00842ED7" w:rsidTr="00237B8C">
        <w:trPr>
          <w:trHeight w:val="61"/>
        </w:trPr>
        <w:tc>
          <w:tcPr>
            <w:tcW w:w="1846" w:type="dxa"/>
            <w:shd w:val="clear" w:color="auto" w:fill="B3B3B3"/>
            <w:tcMar>
              <w:top w:w="170" w:type="dxa"/>
              <w:left w:w="113" w:type="dxa"/>
              <w:bottom w:w="170" w:type="dxa"/>
              <w:right w:w="113" w:type="dxa"/>
            </w:tcMar>
            <w:vAlign w:val="center"/>
          </w:tcPr>
          <w:p w:rsidR="00503BA0" w:rsidRPr="00842ED7" w:rsidRDefault="00503BA0" w:rsidP="00237B8C">
            <w:pPr>
              <w:pStyle w:val="TableHeading"/>
              <w:rPr>
                <w:lang w:val="en-AU"/>
              </w:rPr>
            </w:pPr>
            <w:r w:rsidRPr="00842ED7">
              <w:rPr>
                <w:lang w:val="en-AU"/>
              </w:rPr>
              <w:t>Activity</w:t>
            </w:r>
          </w:p>
        </w:tc>
        <w:tc>
          <w:tcPr>
            <w:tcW w:w="6674" w:type="dxa"/>
            <w:shd w:val="clear" w:color="auto" w:fill="B3B3B3"/>
            <w:tcMar>
              <w:top w:w="170" w:type="dxa"/>
              <w:left w:w="113" w:type="dxa"/>
              <w:bottom w:w="170" w:type="dxa"/>
              <w:right w:w="113" w:type="dxa"/>
            </w:tcMar>
            <w:vAlign w:val="center"/>
          </w:tcPr>
          <w:p w:rsidR="00503BA0" w:rsidRPr="00842ED7" w:rsidRDefault="00503BA0" w:rsidP="00237B8C">
            <w:pPr>
              <w:pStyle w:val="TableHeading"/>
              <w:rPr>
                <w:lang w:val="en-AU"/>
              </w:rPr>
            </w:pPr>
            <w:r w:rsidRPr="00842ED7">
              <w:rPr>
                <w:lang w:val="en-AU"/>
              </w:rPr>
              <w:t>Description</w:t>
            </w:r>
          </w:p>
        </w:tc>
        <w:tc>
          <w:tcPr>
            <w:tcW w:w="2175" w:type="dxa"/>
            <w:shd w:val="clear" w:color="auto" w:fill="B3B3B3"/>
            <w:tcMar>
              <w:top w:w="170" w:type="dxa"/>
              <w:left w:w="113" w:type="dxa"/>
              <w:bottom w:w="170" w:type="dxa"/>
              <w:right w:w="113" w:type="dxa"/>
            </w:tcMar>
            <w:vAlign w:val="center"/>
          </w:tcPr>
          <w:p w:rsidR="00503BA0" w:rsidRPr="00842ED7" w:rsidRDefault="00503BA0" w:rsidP="00237B8C">
            <w:pPr>
              <w:pStyle w:val="TableHeading"/>
              <w:rPr>
                <w:lang w:val="en-AU"/>
              </w:rPr>
            </w:pPr>
            <w:r w:rsidRPr="00842ED7">
              <w:rPr>
                <w:lang w:val="en-AU"/>
              </w:rPr>
              <w:t>Total delivery cost</w:t>
            </w:r>
          </w:p>
        </w:tc>
      </w:tr>
      <w:tr w:rsidR="00237B8C" w:rsidRPr="00842ED7" w:rsidTr="00237B8C">
        <w:trPr>
          <w:trHeight w:val="61"/>
        </w:trPr>
        <w:tc>
          <w:tcPr>
            <w:tcW w:w="1846" w:type="dxa"/>
            <w:tcMar>
              <w:top w:w="170" w:type="dxa"/>
              <w:left w:w="113" w:type="dxa"/>
              <w:bottom w:w="170" w:type="dxa"/>
              <w:right w:w="113" w:type="dxa"/>
            </w:tcMar>
          </w:tcPr>
          <w:p w:rsidR="00503BA0" w:rsidRPr="00842ED7" w:rsidRDefault="00503BA0" w:rsidP="00237B8C">
            <w:pPr>
              <w:pStyle w:val="TableHeading"/>
              <w:rPr>
                <w:lang w:val="en-AU"/>
              </w:rPr>
            </w:pPr>
            <w:r w:rsidRPr="00842ED7">
              <w:rPr>
                <w:lang w:val="en-AU"/>
              </w:rPr>
              <w:t xml:space="preserve">Land acquisition </w:t>
            </w:r>
          </w:p>
        </w:tc>
        <w:tc>
          <w:tcPr>
            <w:tcW w:w="6674" w:type="dxa"/>
            <w:tcMar>
              <w:top w:w="170" w:type="dxa"/>
              <w:left w:w="113" w:type="dxa"/>
              <w:bottom w:w="170" w:type="dxa"/>
              <w:right w:w="113" w:type="dxa"/>
            </w:tcMar>
          </w:tcPr>
          <w:p w:rsidR="00503BA0" w:rsidRPr="00842ED7" w:rsidRDefault="00503BA0" w:rsidP="00B668F6">
            <w:pPr>
              <w:rPr>
                <w:lang w:val="en-AU"/>
              </w:rPr>
            </w:pPr>
            <w:r w:rsidRPr="00842ED7">
              <w:rPr>
                <w:lang w:val="en-AU"/>
              </w:rPr>
              <w:t>Purchase of land for specific reserves and associated costs including valuations, subdivisions, conveyance, taxes, advice, compensation, environmental assessments and legal costs</w:t>
            </w:r>
          </w:p>
        </w:tc>
        <w:tc>
          <w:tcPr>
            <w:tcW w:w="2175" w:type="dxa"/>
            <w:tcMar>
              <w:top w:w="170" w:type="dxa"/>
              <w:left w:w="113" w:type="dxa"/>
              <w:bottom w:w="170" w:type="dxa"/>
              <w:right w:w="113" w:type="dxa"/>
            </w:tcMar>
          </w:tcPr>
          <w:p w:rsidR="00503BA0" w:rsidRPr="00842ED7" w:rsidRDefault="00503BA0" w:rsidP="00DB7C27">
            <w:pPr>
              <w:jc w:val="right"/>
              <w:rPr>
                <w:lang w:val="en-AU"/>
              </w:rPr>
            </w:pPr>
            <w:r w:rsidRPr="00842ED7">
              <w:rPr>
                <w:lang w:val="en-AU"/>
              </w:rPr>
              <w:t>$443,764,310</w:t>
            </w:r>
          </w:p>
        </w:tc>
      </w:tr>
      <w:tr w:rsidR="00237B8C" w:rsidRPr="00842ED7" w:rsidTr="00237B8C">
        <w:trPr>
          <w:trHeight w:val="61"/>
        </w:trPr>
        <w:tc>
          <w:tcPr>
            <w:tcW w:w="1846" w:type="dxa"/>
            <w:tcMar>
              <w:top w:w="170" w:type="dxa"/>
              <w:left w:w="113" w:type="dxa"/>
              <w:bottom w:w="170" w:type="dxa"/>
              <w:right w:w="113" w:type="dxa"/>
            </w:tcMar>
          </w:tcPr>
          <w:p w:rsidR="00503BA0" w:rsidRPr="00842ED7" w:rsidRDefault="00503BA0" w:rsidP="00237B8C">
            <w:pPr>
              <w:pStyle w:val="TableHeading"/>
              <w:rPr>
                <w:lang w:val="en-AU"/>
              </w:rPr>
            </w:pPr>
            <w:r w:rsidRPr="00842ED7">
              <w:rPr>
                <w:lang w:val="en-AU"/>
              </w:rPr>
              <w:t xml:space="preserve">On-ground management </w:t>
            </w:r>
          </w:p>
        </w:tc>
        <w:tc>
          <w:tcPr>
            <w:tcW w:w="6674" w:type="dxa"/>
            <w:tcMar>
              <w:top w:w="170" w:type="dxa"/>
              <w:left w:w="113" w:type="dxa"/>
              <w:bottom w:w="170" w:type="dxa"/>
              <w:right w:w="113" w:type="dxa"/>
            </w:tcMar>
          </w:tcPr>
          <w:p w:rsidR="00503BA0" w:rsidRPr="00842ED7" w:rsidRDefault="00503BA0" w:rsidP="00587093">
            <w:pPr>
              <w:rPr>
                <w:lang w:val="en-AU"/>
              </w:rPr>
            </w:pPr>
            <w:r w:rsidRPr="00842ED7">
              <w:rPr>
                <w:lang w:val="en-AU"/>
              </w:rPr>
              <w:t xml:space="preserve">Reserve establishment and management of land </w:t>
            </w:r>
            <w:r w:rsidR="00FE0E00">
              <w:rPr>
                <w:lang w:val="en-AU"/>
              </w:rPr>
              <w:t xml:space="preserve">secured on title or </w:t>
            </w:r>
            <w:r w:rsidRPr="00842ED7">
              <w:rPr>
                <w:lang w:val="en-AU"/>
              </w:rPr>
              <w:t>owned by a public authority (</w:t>
            </w:r>
            <w:r w:rsidR="00FE2043">
              <w:rPr>
                <w:lang w:val="en-AU"/>
              </w:rPr>
              <w:t xml:space="preserve">the </w:t>
            </w:r>
            <w:r w:rsidRPr="00842ED7">
              <w:rPr>
                <w:lang w:val="en-AU"/>
              </w:rPr>
              <w:t>extent of funding is dependent upon reserve type</w:t>
            </w:r>
            <w:r w:rsidR="00FE0E00">
              <w:rPr>
                <w:lang w:val="en-AU"/>
              </w:rPr>
              <w:t xml:space="preserve"> </w:t>
            </w:r>
            <w:r w:rsidR="00FE0E00" w:rsidRPr="00E066CA">
              <w:rPr>
                <w:lang w:val="en-AU"/>
              </w:rPr>
              <w:t>and tenure</w:t>
            </w:r>
            <w:r w:rsidRPr="00E066CA">
              <w:rPr>
                <w:lang w:val="en-AU"/>
              </w:rPr>
              <w:t>) including</w:t>
            </w:r>
            <w:r w:rsidRPr="00842ED7">
              <w:rPr>
                <w:lang w:val="en-AU"/>
              </w:rPr>
              <w:t xml:space="preserve"> clean up, fencing, management plans, fire break creation, weed management, maintenance, pest control, biomass management and targeted actions for species </w:t>
            </w:r>
          </w:p>
        </w:tc>
        <w:tc>
          <w:tcPr>
            <w:tcW w:w="2175" w:type="dxa"/>
            <w:tcMar>
              <w:top w:w="170" w:type="dxa"/>
              <w:left w:w="113" w:type="dxa"/>
              <w:bottom w:w="170" w:type="dxa"/>
              <w:right w:w="113" w:type="dxa"/>
            </w:tcMar>
          </w:tcPr>
          <w:p w:rsidR="00503BA0" w:rsidRPr="00842ED7" w:rsidRDefault="00503BA0" w:rsidP="00DB7C27">
            <w:pPr>
              <w:jc w:val="right"/>
              <w:rPr>
                <w:lang w:val="en-AU"/>
              </w:rPr>
            </w:pPr>
            <w:r w:rsidRPr="00842ED7">
              <w:rPr>
                <w:lang w:val="en-AU"/>
              </w:rPr>
              <w:t>$340,108,038</w:t>
            </w:r>
          </w:p>
        </w:tc>
      </w:tr>
      <w:tr w:rsidR="00237B8C" w:rsidRPr="00842ED7" w:rsidTr="00237B8C">
        <w:trPr>
          <w:trHeight w:val="61"/>
        </w:trPr>
        <w:tc>
          <w:tcPr>
            <w:tcW w:w="1846" w:type="dxa"/>
            <w:tcMar>
              <w:top w:w="170" w:type="dxa"/>
              <w:left w:w="113" w:type="dxa"/>
              <w:bottom w:w="170" w:type="dxa"/>
              <w:right w:w="113" w:type="dxa"/>
            </w:tcMar>
          </w:tcPr>
          <w:p w:rsidR="00503BA0" w:rsidRPr="00842ED7" w:rsidRDefault="00503BA0" w:rsidP="00237B8C">
            <w:pPr>
              <w:pStyle w:val="TableHeading"/>
              <w:rPr>
                <w:lang w:val="en-AU"/>
              </w:rPr>
            </w:pPr>
            <w:r w:rsidRPr="00842ED7">
              <w:rPr>
                <w:lang w:val="en-AU"/>
              </w:rPr>
              <w:t>Habitat construction</w:t>
            </w:r>
          </w:p>
        </w:tc>
        <w:tc>
          <w:tcPr>
            <w:tcW w:w="6674" w:type="dxa"/>
            <w:tcMar>
              <w:top w:w="170" w:type="dxa"/>
              <w:left w:w="113" w:type="dxa"/>
              <w:bottom w:w="170" w:type="dxa"/>
              <w:right w:w="113" w:type="dxa"/>
            </w:tcMar>
          </w:tcPr>
          <w:p w:rsidR="00503BA0" w:rsidRPr="00842ED7" w:rsidRDefault="00503BA0" w:rsidP="00FE0E00">
            <w:pPr>
              <w:rPr>
                <w:lang w:val="en-AU"/>
              </w:rPr>
            </w:pPr>
            <w:r w:rsidRPr="00842ED7">
              <w:rPr>
                <w:lang w:val="en-AU"/>
              </w:rPr>
              <w:t xml:space="preserve">Habitat restoration of land </w:t>
            </w:r>
            <w:r w:rsidR="00FE0E00">
              <w:rPr>
                <w:lang w:val="en-AU"/>
              </w:rPr>
              <w:t xml:space="preserve">secured on title or </w:t>
            </w:r>
            <w:r w:rsidRPr="00842ED7">
              <w:rPr>
                <w:lang w:val="en-AU"/>
              </w:rPr>
              <w:t xml:space="preserve">owned by a public authority including construction and management of Growling Grass Frog ponds, revegetation and </w:t>
            </w:r>
            <w:r w:rsidRPr="00E066CA">
              <w:rPr>
                <w:lang w:val="en-AU"/>
              </w:rPr>
              <w:t>grassland restoration</w:t>
            </w:r>
            <w:r w:rsidR="00FE0E00" w:rsidRPr="00E066CA">
              <w:rPr>
                <w:lang w:val="en-AU"/>
              </w:rPr>
              <w:t xml:space="preserve"> (</w:t>
            </w:r>
            <w:r w:rsidR="00FE2043" w:rsidRPr="00E066CA">
              <w:rPr>
                <w:lang w:val="en-AU"/>
              </w:rPr>
              <w:t xml:space="preserve">the </w:t>
            </w:r>
            <w:r w:rsidR="00FE0E00" w:rsidRPr="00E066CA">
              <w:rPr>
                <w:lang w:val="en-AU"/>
              </w:rPr>
              <w:t>extent of funding is dependent upon reserve tenure)</w:t>
            </w:r>
          </w:p>
        </w:tc>
        <w:tc>
          <w:tcPr>
            <w:tcW w:w="2175" w:type="dxa"/>
            <w:tcMar>
              <w:top w:w="170" w:type="dxa"/>
              <w:left w:w="113" w:type="dxa"/>
              <w:bottom w:w="170" w:type="dxa"/>
              <w:right w:w="113" w:type="dxa"/>
            </w:tcMar>
          </w:tcPr>
          <w:p w:rsidR="00503BA0" w:rsidRPr="00842ED7" w:rsidRDefault="00503BA0" w:rsidP="00DB7C27">
            <w:pPr>
              <w:jc w:val="right"/>
              <w:rPr>
                <w:lang w:val="en-AU"/>
              </w:rPr>
            </w:pPr>
            <w:r w:rsidRPr="00842ED7">
              <w:rPr>
                <w:lang w:val="en-AU"/>
              </w:rPr>
              <w:t>$71,379,450</w:t>
            </w:r>
          </w:p>
        </w:tc>
      </w:tr>
      <w:tr w:rsidR="00237B8C" w:rsidRPr="00842ED7" w:rsidTr="00237B8C">
        <w:trPr>
          <w:trHeight w:val="61"/>
        </w:trPr>
        <w:tc>
          <w:tcPr>
            <w:tcW w:w="1846" w:type="dxa"/>
            <w:tcMar>
              <w:top w:w="170" w:type="dxa"/>
              <w:left w:w="113" w:type="dxa"/>
              <w:bottom w:w="170" w:type="dxa"/>
              <w:right w:w="113" w:type="dxa"/>
            </w:tcMar>
          </w:tcPr>
          <w:p w:rsidR="00503BA0" w:rsidRPr="00842ED7" w:rsidRDefault="00503BA0" w:rsidP="00237B8C">
            <w:pPr>
              <w:pStyle w:val="TableHeading"/>
              <w:rPr>
                <w:lang w:val="en-AU"/>
              </w:rPr>
            </w:pPr>
            <w:r w:rsidRPr="00842ED7">
              <w:rPr>
                <w:lang w:val="en-AU"/>
              </w:rPr>
              <w:t>Ecological monitoring and reporting</w:t>
            </w:r>
          </w:p>
        </w:tc>
        <w:tc>
          <w:tcPr>
            <w:tcW w:w="6674" w:type="dxa"/>
            <w:tcMar>
              <w:top w:w="170" w:type="dxa"/>
              <w:left w:w="113" w:type="dxa"/>
              <w:bottom w:w="170" w:type="dxa"/>
              <w:right w:w="113" w:type="dxa"/>
            </w:tcMar>
          </w:tcPr>
          <w:p w:rsidR="00503BA0" w:rsidRPr="00842ED7" w:rsidRDefault="00503BA0" w:rsidP="00237B8C">
            <w:pPr>
              <w:rPr>
                <w:lang w:val="en-AU"/>
              </w:rPr>
            </w:pPr>
            <w:r w:rsidRPr="00842ED7">
              <w:rPr>
                <w:lang w:val="en-AU"/>
              </w:rPr>
              <w:t>Activities associated with adaptive management, progress towards targets, research and reporting for vegetation including design, data collection (surveys), data management, data analysis and interpretation</w:t>
            </w:r>
          </w:p>
        </w:tc>
        <w:tc>
          <w:tcPr>
            <w:tcW w:w="2175" w:type="dxa"/>
            <w:tcMar>
              <w:top w:w="170" w:type="dxa"/>
              <w:left w:w="113" w:type="dxa"/>
              <w:bottom w:w="170" w:type="dxa"/>
              <w:right w:w="113" w:type="dxa"/>
            </w:tcMar>
          </w:tcPr>
          <w:p w:rsidR="00503BA0" w:rsidRPr="00842ED7" w:rsidRDefault="00503BA0" w:rsidP="00DB7C27">
            <w:pPr>
              <w:jc w:val="right"/>
              <w:rPr>
                <w:lang w:val="en-AU"/>
              </w:rPr>
            </w:pPr>
            <w:r w:rsidRPr="00842ED7">
              <w:rPr>
                <w:lang w:val="en-AU"/>
              </w:rPr>
              <w:t>$75,985,997</w:t>
            </w:r>
          </w:p>
        </w:tc>
      </w:tr>
      <w:tr w:rsidR="00237B8C" w:rsidRPr="00842ED7" w:rsidTr="00237B8C">
        <w:trPr>
          <w:trHeight w:val="61"/>
        </w:trPr>
        <w:tc>
          <w:tcPr>
            <w:tcW w:w="1846" w:type="dxa"/>
            <w:tcMar>
              <w:top w:w="170" w:type="dxa"/>
              <w:left w:w="113" w:type="dxa"/>
              <w:bottom w:w="170" w:type="dxa"/>
              <w:right w:w="113" w:type="dxa"/>
            </w:tcMar>
          </w:tcPr>
          <w:p w:rsidR="00503BA0" w:rsidRPr="00842ED7" w:rsidRDefault="00503BA0" w:rsidP="00237B8C">
            <w:pPr>
              <w:pStyle w:val="TableHeading"/>
              <w:rPr>
                <w:lang w:val="en-AU"/>
              </w:rPr>
            </w:pPr>
            <w:r w:rsidRPr="00842ED7">
              <w:rPr>
                <w:lang w:val="en-AU"/>
              </w:rPr>
              <w:t>Program delivery</w:t>
            </w:r>
          </w:p>
        </w:tc>
        <w:tc>
          <w:tcPr>
            <w:tcW w:w="6674" w:type="dxa"/>
            <w:tcMar>
              <w:top w:w="170" w:type="dxa"/>
              <w:left w:w="113" w:type="dxa"/>
              <w:bottom w:w="170" w:type="dxa"/>
              <w:right w:w="113" w:type="dxa"/>
            </w:tcMar>
          </w:tcPr>
          <w:p w:rsidR="00503BA0" w:rsidRPr="00842ED7" w:rsidRDefault="00503BA0" w:rsidP="00B668F6">
            <w:pPr>
              <w:rPr>
                <w:lang w:val="en-AU"/>
              </w:rPr>
            </w:pPr>
            <w:r w:rsidRPr="00842ED7">
              <w:rPr>
                <w:lang w:val="en-AU"/>
              </w:rPr>
              <w:t>Ongoing oversight, management and governance of the program including reporting to and liaison with the Commonwealth Government, communications, program evaluation, stakeholder liaison, review commitments/priorities, contractor/service provider management (e.g. oversight of Parks Victoria), budgeting, governance, ongoing coordination of land acquisition process, contracts, ongoing legalities, process obligations, data support and systems</w:t>
            </w:r>
          </w:p>
        </w:tc>
        <w:tc>
          <w:tcPr>
            <w:tcW w:w="2175" w:type="dxa"/>
            <w:tcMar>
              <w:top w:w="170" w:type="dxa"/>
              <w:left w:w="113" w:type="dxa"/>
              <w:bottom w:w="170" w:type="dxa"/>
              <w:right w:w="113" w:type="dxa"/>
            </w:tcMar>
          </w:tcPr>
          <w:p w:rsidR="00503BA0" w:rsidRPr="00842ED7" w:rsidRDefault="00503BA0" w:rsidP="00DB7C27">
            <w:pPr>
              <w:jc w:val="right"/>
              <w:rPr>
                <w:lang w:val="en-AU"/>
              </w:rPr>
            </w:pPr>
            <w:r w:rsidRPr="00842ED7">
              <w:rPr>
                <w:lang w:val="en-AU"/>
              </w:rPr>
              <w:t>$54,916,723</w:t>
            </w:r>
          </w:p>
        </w:tc>
      </w:tr>
      <w:tr w:rsidR="00237B8C" w:rsidRPr="00842ED7" w:rsidTr="00237B8C">
        <w:trPr>
          <w:trHeight w:val="61"/>
        </w:trPr>
        <w:tc>
          <w:tcPr>
            <w:tcW w:w="1846" w:type="dxa"/>
            <w:tcMar>
              <w:top w:w="170" w:type="dxa"/>
              <w:left w:w="113" w:type="dxa"/>
              <w:bottom w:w="170" w:type="dxa"/>
              <w:right w:w="113" w:type="dxa"/>
            </w:tcMar>
          </w:tcPr>
          <w:p w:rsidR="00503BA0" w:rsidRPr="00842ED7" w:rsidRDefault="00503BA0" w:rsidP="00237B8C">
            <w:pPr>
              <w:pStyle w:val="TableHeading"/>
              <w:rPr>
                <w:lang w:val="en-AU"/>
              </w:rPr>
            </w:pPr>
            <w:r w:rsidRPr="00842ED7">
              <w:rPr>
                <w:lang w:val="en-AU"/>
              </w:rPr>
              <w:t>TOTAL</w:t>
            </w:r>
          </w:p>
        </w:tc>
        <w:tc>
          <w:tcPr>
            <w:tcW w:w="6674" w:type="dxa"/>
            <w:tcMar>
              <w:top w:w="170" w:type="dxa"/>
              <w:left w:w="113" w:type="dxa"/>
              <w:bottom w:w="170" w:type="dxa"/>
              <w:right w:w="113" w:type="dxa"/>
            </w:tcMar>
          </w:tcPr>
          <w:p w:rsidR="00503BA0" w:rsidRPr="00842ED7" w:rsidRDefault="00503BA0" w:rsidP="00587093">
            <w:pPr>
              <w:rPr>
                <w:lang w:val="en-AU"/>
              </w:rPr>
            </w:pPr>
            <w:r w:rsidRPr="00842ED7">
              <w:rPr>
                <w:lang w:val="en-AU"/>
              </w:rPr>
              <w:t>Fees to be collected over a 30</w:t>
            </w:r>
            <w:r w:rsidR="00587093">
              <w:rPr>
                <w:lang w:val="en-AU"/>
              </w:rPr>
              <w:t xml:space="preserve"> to </w:t>
            </w:r>
            <w:r w:rsidRPr="00842ED7">
              <w:rPr>
                <w:lang w:val="en-AU"/>
              </w:rPr>
              <w:t>40 year period</w:t>
            </w:r>
          </w:p>
        </w:tc>
        <w:tc>
          <w:tcPr>
            <w:tcW w:w="2175" w:type="dxa"/>
            <w:tcMar>
              <w:top w:w="170" w:type="dxa"/>
              <w:left w:w="113" w:type="dxa"/>
              <w:bottom w:w="170" w:type="dxa"/>
              <w:right w:w="113" w:type="dxa"/>
            </w:tcMar>
          </w:tcPr>
          <w:p w:rsidR="00503BA0" w:rsidRPr="00842ED7" w:rsidRDefault="00503BA0" w:rsidP="00DB7C27">
            <w:pPr>
              <w:jc w:val="right"/>
              <w:rPr>
                <w:lang w:val="en-AU"/>
              </w:rPr>
            </w:pPr>
            <w:r w:rsidRPr="00842ED7">
              <w:rPr>
                <w:lang w:val="en-AU"/>
              </w:rPr>
              <w:t>$986,154,518</w:t>
            </w:r>
          </w:p>
        </w:tc>
      </w:tr>
    </w:tbl>
    <w:p w:rsidR="00503BA0" w:rsidRPr="00842ED7" w:rsidRDefault="00561352" w:rsidP="00561352">
      <w:pPr>
        <w:pStyle w:val="Heading2"/>
        <w:rPr>
          <w:lang w:val="en-AU"/>
        </w:rPr>
      </w:pPr>
      <w:bookmarkStart w:id="7" w:name="_Toc230853172"/>
      <w:r w:rsidRPr="00842ED7">
        <w:rPr>
          <w:lang w:val="en-AU"/>
        </w:rPr>
        <w:br w:type="page"/>
      </w:r>
      <w:r w:rsidR="00503BA0" w:rsidRPr="00842ED7">
        <w:rPr>
          <w:lang w:val="en-AU"/>
        </w:rPr>
        <w:lastRenderedPageBreak/>
        <w:t>Land acquisition and management</w:t>
      </w:r>
      <w:bookmarkEnd w:id="7"/>
    </w:p>
    <w:p w:rsidR="00503BA0" w:rsidRPr="00842ED7" w:rsidRDefault="00503BA0" w:rsidP="00503BA0">
      <w:pPr>
        <w:pStyle w:val="Heading3"/>
        <w:rPr>
          <w:lang w:val="en-AU"/>
        </w:rPr>
      </w:pPr>
      <w:r w:rsidRPr="00842ED7">
        <w:rPr>
          <w:lang w:val="en-AU"/>
        </w:rPr>
        <w:t>Western Grassland Reserves</w:t>
      </w:r>
    </w:p>
    <w:p w:rsidR="00503BA0" w:rsidRPr="00842ED7" w:rsidRDefault="00503BA0" w:rsidP="00237B8C">
      <w:pPr>
        <w:rPr>
          <w:lang w:val="en-AU"/>
        </w:rPr>
      </w:pPr>
      <w:r w:rsidRPr="00842ED7">
        <w:rPr>
          <w:lang w:val="en-AU"/>
        </w:rPr>
        <w:t xml:space="preserve">The Victorian Government has committed to establishing two grassland reserves outside the </w:t>
      </w:r>
      <w:r w:rsidR="004F37F1">
        <w:rPr>
          <w:lang w:val="en-AU"/>
        </w:rPr>
        <w:t>UGB</w:t>
      </w:r>
      <w:r w:rsidRPr="00842ED7">
        <w:rPr>
          <w:lang w:val="en-AU"/>
        </w:rPr>
        <w:t xml:space="preserve">. These reserves are being established to protect critically endangered grassland communities and to offset the clearing associated with urban expansion and associated infrastructure. The government has committed to acquiring a specific area for establishment of the reserves. </w:t>
      </w:r>
    </w:p>
    <w:p w:rsidR="00FE0E00" w:rsidRDefault="00503BA0" w:rsidP="00237B8C">
      <w:pPr>
        <w:rPr>
          <w:lang w:val="en-AU"/>
        </w:rPr>
      </w:pPr>
      <w:r w:rsidRPr="00842ED7">
        <w:rPr>
          <w:lang w:val="en-AU"/>
        </w:rPr>
        <w:t xml:space="preserve">The Western Grassland Reserves will form a new grassland park, covering two large areas around Mount Cottrell and north of Little River. The reserves will contain the largest concentration of remaining volcanic plains grasslands anywhere in Australia. The reserves are designed to provide sufficient habitat to enable the persistence of a number of threatened species, particularly the Golden Sun Moth and Spiny Rice-flower, and also contain a range of other habitat types including ephemeral wetlands, waterways, rocky knolls and open grassy woodlands. </w:t>
      </w:r>
    </w:p>
    <w:p w:rsidR="00503BA0" w:rsidRPr="00842ED7" w:rsidRDefault="00503BA0" w:rsidP="00237B8C">
      <w:pPr>
        <w:rPr>
          <w:lang w:val="en-AU"/>
        </w:rPr>
      </w:pPr>
      <w:r w:rsidRPr="00842ED7">
        <w:rPr>
          <w:lang w:val="en-AU"/>
        </w:rPr>
        <w:t xml:space="preserve">The reserves will be </w:t>
      </w:r>
      <w:r w:rsidR="00FE0E00">
        <w:rPr>
          <w:lang w:val="en-AU"/>
        </w:rPr>
        <w:t xml:space="preserve">established </w:t>
      </w:r>
      <w:r w:rsidRPr="00842ED7">
        <w:rPr>
          <w:lang w:val="en-AU"/>
        </w:rPr>
        <w:t xml:space="preserve">through progressive acquisition by the State of Victoria of freehold land within specific areas followed by the reservation for conservation purposes under the </w:t>
      </w:r>
      <w:r w:rsidRPr="00DB7C27">
        <w:rPr>
          <w:i/>
          <w:lang w:val="en-AU"/>
        </w:rPr>
        <w:t>Crown Land (Reserves) Act 1978</w:t>
      </w:r>
      <w:r w:rsidRPr="00842ED7">
        <w:rPr>
          <w:lang w:val="en-AU"/>
        </w:rPr>
        <w:t xml:space="preserve">. </w:t>
      </w:r>
    </w:p>
    <w:p w:rsidR="00503BA0" w:rsidRPr="00842ED7" w:rsidRDefault="00503BA0" w:rsidP="00503BA0">
      <w:pPr>
        <w:pStyle w:val="Heading3"/>
        <w:rPr>
          <w:lang w:val="en-AU"/>
        </w:rPr>
      </w:pPr>
      <w:r w:rsidRPr="00842ED7">
        <w:rPr>
          <w:lang w:val="en-AU"/>
        </w:rPr>
        <w:t>Grassy Eucalypt Woodland Reserve</w:t>
      </w:r>
    </w:p>
    <w:p w:rsidR="00503BA0" w:rsidRPr="00842ED7" w:rsidRDefault="00503BA0" w:rsidP="00237B8C">
      <w:pPr>
        <w:rPr>
          <w:lang w:val="en-AU"/>
        </w:rPr>
      </w:pPr>
      <w:r w:rsidRPr="00842ED7">
        <w:rPr>
          <w:lang w:val="en-AU"/>
        </w:rPr>
        <w:t>The Victorian Government has committed to</w:t>
      </w:r>
      <w:r w:rsidR="00FE0E00">
        <w:rPr>
          <w:lang w:val="en-AU"/>
        </w:rPr>
        <w:t xml:space="preserve"> establishing</w:t>
      </w:r>
      <w:r w:rsidRPr="00842ED7">
        <w:rPr>
          <w:lang w:val="en-AU"/>
        </w:rPr>
        <w:t xml:space="preserve"> </w:t>
      </w:r>
      <w:r w:rsidR="00FE0E00">
        <w:rPr>
          <w:lang w:val="en-AU"/>
        </w:rPr>
        <w:t xml:space="preserve">a reserve to </w:t>
      </w:r>
      <w:r w:rsidRPr="00842ED7">
        <w:rPr>
          <w:lang w:val="en-AU"/>
        </w:rPr>
        <w:t xml:space="preserve">protect Grassy Eucalypt Woodland (GEW) outside the UGB north-east of Melbourne. This </w:t>
      </w:r>
      <w:r w:rsidR="00DB042A">
        <w:rPr>
          <w:lang w:val="en-AU"/>
        </w:rPr>
        <w:t xml:space="preserve">reserve </w:t>
      </w:r>
      <w:r w:rsidRPr="00842ED7">
        <w:rPr>
          <w:lang w:val="en-AU"/>
        </w:rPr>
        <w:t>may also protect habitat for the Matted Flax-lily.</w:t>
      </w:r>
    </w:p>
    <w:p w:rsidR="00503BA0" w:rsidRPr="00842ED7" w:rsidRDefault="00503BA0" w:rsidP="00237B8C">
      <w:pPr>
        <w:rPr>
          <w:lang w:val="en-AU"/>
        </w:rPr>
      </w:pPr>
      <w:r w:rsidRPr="00842ED7">
        <w:rPr>
          <w:lang w:val="en-AU"/>
        </w:rPr>
        <w:t xml:space="preserve">The </w:t>
      </w:r>
      <w:r w:rsidR="00BE6A5D">
        <w:rPr>
          <w:lang w:val="en-AU"/>
        </w:rPr>
        <w:t>P</w:t>
      </w:r>
      <w:r w:rsidRPr="00842ED7">
        <w:rPr>
          <w:lang w:val="en-AU"/>
        </w:rPr>
        <w:t xml:space="preserve">rogram </w:t>
      </w:r>
      <w:r w:rsidR="00BE6A5D">
        <w:rPr>
          <w:lang w:val="en-AU"/>
        </w:rPr>
        <w:t>R</w:t>
      </w:r>
      <w:r w:rsidRPr="00842ED7">
        <w:rPr>
          <w:lang w:val="en-AU"/>
        </w:rPr>
        <w:t xml:space="preserve">eport for the MSA requires that this reserve must be outside the UGB south-west of Whittlesea, and must be of at least 1,200 hectares in size. The boundaries of a broad ‘investigation area’, within which the GEW reserve will be located, </w:t>
      </w:r>
      <w:r w:rsidR="00743563">
        <w:rPr>
          <w:lang w:val="en-AU"/>
        </w:rPr>
        <w:t xml:space="preserve">are published </w:t>
      </w:r>
      <w:r w:rsidRPr="00842ED7">
        <w:rPr>
          <w:lang w:val="en-AU"/>
        </w:rPr>
        <w:t>in the BCS.</w:t>
      </w:r>
    </w:p>
    <w:p w:rsidR="00503BA0" w:rsidRPr="00842ED7" w:rsidRDefault="00503BA0" w:rsidP="00237B8C">
      <w:pPr>
        <w:rPr>
          <w:lang w:val="en-AU"/>
        </w:rPr>
      </w:pPr>
      <w:r w:rsidRPr="00842ED7">
        <w:rPr>
          <w:lang w:val="en-AU"/>
        </w:rPr>
        <w:t>The investigation area is zoned a combination of Green Wedge Zone and Rural Conservation Zone. Most of the area is covered by an Environmental Significance Overlay and parts are covered by a Heritage Overlay.</w:t>
      </w:r>
    </w:p>
    <w:p w:rsidR="00503BA0" w:rsidRPr="00842ED7" w:rsidRDefault="00DB042A" w:rsidP="00237B8C">
      <w:pPr>
        <w:rPr>
          <w:lang w:val="en-AU"/>
        </w:rPr>
      </w:pPr>
      <w:r>
        <w:rPr>
          <w:lang w:val="en-AU"/>
        </w:rPr>
        <w:t xml:space="preserve">The reserve will be established through voluntary means, including voluntary purchase by the Crown or voluntary legal agreements (restrictive covenants) under section 69 of the </w:t>
      </w:r>
      <w:r w:rsidRPr="00DB7C27">
        <w:rPr>
          <w:i/>
          <w:lang w:val="en-AU"/>
        </w:rPr>
        <w:t>Conservation Forests and Land Act 1987</w:t>
      </w:r>
      <w:r w:rsidR="00F376F9">
        <w:rPr>
          <w:i/>
          <w:lang w:val="en-AU"/>
        </w:rPr>
        <w:t xml:space="preserve">. </w:t>
      </w:r>
      <w:r w:rsidR="00503BA0" w:rsidRPr="00842ED7">
        <w:rPr>
          <w:lang w:val="en-AU"/>
        </w:rPr>
        <w:t>Compulsory acquisition will not be used to secure the GEW reserve.</w:t>
      </w:r>
    </w:p>
    <w:p w:rsidR="00503BA0" w:rsidRPr="00842ED7" w:rsidRDefault="00503BA0" w:rsidP="00503BA0">
      <w:pPr>
        <w:pStyle w:val="Heading3"/>
        <w:rPr>
          <w:lang w:val="en-AU"/>
        </w:rPr>
      </w:pPr>
      <w:r w:rsidRPr="00842ED7">
        <w:rPr>
          <w:lang w:val="en-AU"/>
        </w:rPr>
        <w:t>Network of small- and medium-sized conservation areas</w:t>
      </w:r>
    </w:p>
    <w:p w:rsidR="00DB042A" w:rsidRDefault="00503BA0" w:rsidP="00237B8C">
      <w:pPr>
        <w:rPr>
          <w:lang w:val="en-AU"/>
        </w:rPr>
      </w:pPr>
      <w:r w:rsidRPr="00842ED7">
        <w:rPr>
          <w:lang w:val="en-AU"/>
        </w:rPr>
        <w:t xml:space="preserve">In addition to the </w:t>
      </w:r>
      <w:r w:rsidR="00DB042A">
        <w:rPr>
          <w:lang w:val="en-AU"/>
        </w:rPr>
        <w:t xml:space="preserve">Western Grassland Reserves and Grassy Eucalypt Woodland reserve, </w:t>
      </w:r>
      <w:r w:rsidRPr="00842ED7">
        <w:rPr>
          <w:lang w:val="en-AU"/>
        </w:rPr>
        <w:t>the Victorian Government has committed to the conservation of some smaller areas within the growth corridors. The</w:t>
      </w:r>
      <w:r w:rsidR="00052793">
        <w:rPr>
          <w:lang w:val="en-AU"/>
        </w:rPr>
        <w:t>se</w:t>
      </w:r>
      <w:r w:rsidRPr="00842ED7">
        <w:rPr>
          <w:lang w:val="en-AU"/>
        </w:rPr>
        <w:t xml:space="preserve"> contain matters of national environmental significance that will be protected and managed to achieve the conservation outcomes in the </w:t>
      </w:r>
      <w:r w:rsidR="00806161">
        <w:rPr>
          <w:lang w:val="en-AU"/>
        </w:rPr>
        <w:t>P</w:t>
      </w:r>
      <w:r w:rsidRPr="00842ED7">
        <w:rPr>
          <w:lang w:val="en-AU"/>
        </w:rPr>
        <w:t xml:space="preserve">rogram </w:t>
      </w:r>
      <w:r w:rsidR="00806161">
        <w:rPr>
          <w:lang w:val="en-AU"/>
        </w:rPr>
        <w:t>R</w:t>
      </w:r>
      <w:r w:rsidRPr="00842ED7">
        <w:rPr>
          <w:lang w:val="en-AU"/>
        </w:rPr>
        <w:t xml:space="preserve">eport. </w:t>
      </w:r>
    </w:p>
    <w:p w:rsidR="00503BA0" w:rsidRPr="00806161" w:rsidRDefault="00503BA0" w:rsidP="00237B8C">
      <w:pPr>
        <w:rPr>
          <w:lang w:val="en-AU"/>
        </w:rPr>
      </w:pPr>
      <w:r w:rsidRPr="00806161">
        <w:rPr>
          <w:lang w:val="en-AU"/>
        </w:rPr>
        <w:t>The</w:t>
      </w:r>
      <w:r w:rsidR="00DB042A" w:rsidRPr="00806161">
        <w:rPr>
          <w:lang w:val="en-AU"/>
        </w:rPr>
        <w:t xml:space="preserve">se </w:t>
      </w:r>
      <w:r w:rsidRPr="00806161">
        <w:rPr>
          <w:lang w:val="en-AU"/>
        </w:rPr>
        <w:t xml:space="preserve">36 conservation areas </w:t>
      </w:r>
      <w:r w:rsidR="00DB042A" w:rsidRPr="00806161">
        <w:rPr>
          <w:lang w:val="en-AU"/>
        </w:rPr>
        <w:t>are identified in the BCS</w:t>
      </w:r>
      <w:r w:rsidRPr="00806161">
        <w:rPr>
          <w:lang w:val="en-AU"/>
        </w:rPr>
        <w:t xml:space="preserve"> </w:t>
      </w:r>
      <w:r w:rsidR="00743563" w:rsidRPr="00806161">
        <w:rPr>
          <w:lang w:val="en-AU"/>
        </w:rPr>
        <w:t xml:space="preserve">and </w:t>
      </w:r>
      <w:r w:rsidRPr="00806161">
        <w:rPr>
          <w:lang w:val="en-AU"/>
        </w:rPr>
        <w:t xml:space="preserve">comprise all </w:t>
      </w:r>
      <w:r w:rsidR="00844F7C">
        <w:rPr>
          <w:lang w:val="en-AU"/>
        </w:rPr>
        <w:t xml:space="preserve">of </w:t>
      </w:r>
      <w:r w:rsidRPr="00806161">
        <w:rPr>
          <w:lang w:val="en-AU"/>
        </w:rPr>
        <w:t>the land that will require protection for conservation within the growth corridors</w:t>
      </w:r>
      <w:r w:rsidR="00587093" w:rsidRPr="00806161">
        <w:rPr>
          <w:lang w:val="en-AU"/>
        </w:rPr>
        <w:t xml:space="preserve"> under the </w:t>
      </w:r>
      <w:r w:rsidR="00A904BD" w:rsidRPr="00806161">
        <w:rPr>
          <w:lang w:val="en-AU"/>
        </w:rPr>
        <w:t>MSA</w:t>
      </w:r>
      <w:r w:rsidRPr="00806161">
        <w:rPr>
          <w:lang w:val="en-AU"/>
        </w:rPr>
        <w:t>.</w:t>
      </w:r>
      <w:r w:rsidR="00743563" w:rsidRPr="00806161">
        <w:rPr>
          <w:lang w:val="en-AU"/>
        </w:rPr>
        <w:t xml:space="preserve"> </w:t>
      </w:r>
      <w:r w:rsidRPr="00806161">
        <w:rPr>
          <w:lang w:val="en-AU"/>
        </w:rPr>
        <w:t xml:space="preserve">Urban development will be excluded from </w:t>
      </w:r>
      <w:r w:rsidR="00844F7C">
        <w:rPr>
          <w:lang w:val="en-AU"/>
        </w:rPr>
        <w:t xml:space="preserve">the </w:t>
      </w:r>
      <w:r w:rsidRPr="00806161">
        <w:rPr>
          <w:lang w:val="en-AU"/>
        </w:rPr>
        <w:t xml:space="preserve">conservation areas and each area will be protected and managed for conservation in perpetuity. </w:t>
      </w:r>
    </w:p>
    <w:p w:rsidR="00237B8C" w:rsidRPr="00806161" w:rsidRDefault="00503BA0" w:rsidP="00237B8C">
      <w:pPr>
        <w:rPr>
          <w:lang w:val="en-AU"/>
        </w:rPr>
      </w:pPr>
      <w:r w:rsidRPr="00806161">
        <w:rPr>
          <w:lang w:val="en-AU"/>
        </w:rPr>
        <w:t xml:space="preserve">The </w:t>
      </w:r>
      <w:r w:rsidR="00DB042A" w:rsidRPr="00806161">
        <w:rPr>
          <w:lang w:val="en-AU"/>
        </w:rPr>
        <w:t xml:space="preserve">conservation areas </w:t>
      </w:r>
      <w:r w:rsidRPr="00806161">
        <w:rPr>
          <w:lang w:val="en-AU"/>
        </w:rPr>
        <w:t xml:space="preserve">fall into a number of </w:t>
      </w:r>
      <w:r w:rsidR="00DB042A" w:rsidRPr="00806161">
        <w:rPr>
          <w:lang w:val="en-AU"/>
        </w:rPr>
        <w:t xml:space="preserve">management </w:t>
      </w:r>
      <w:r w:rsidRPr="00806161">
        <w:rPr>
          <w:lang w:val="en-AU"/>
        </w:rPr>
        <w:t>categories</w:t>
      </w:r>
      <w:r w:rsidR="00806161">
        <w:rPr>
          <w:lang w:val="en-AU"/>
        </w:rPr>
        <w:t xml:space="preserve">. Table Two described how these areas will be managed and funded </w:t>
      </w:r>
      <w:r w:rsidRPr="00806161">
        <w:rPr>
          <w:lang w:val="en-AU"/>
        </w:rPr>
        <w:t>according</w:t>
      </w:r>
      <w:r w:rsidR="00DB042A" w:rsidRPr="00806161">
        <w:rPr>
          <w:lang w:val="en-AU"/>
        </w:rPr>
        <w:t xml:space="preserve"> to these categories.</w:t>
      </w:r>
    </w:p>
    <w:p w:rsidR="00DB042A" w:rsidRDefault="00DB042A" w:rsidP="00DB042A">
      <w:pPr>
        <w:rPr>
          <w:lang w:val="en-AU"/>
        </w:rPr>
      </w:pPr>
      <w:r w:rsidRPr="00806161">
        <w:t xml:space="preserve">The conservation areas will be established through legal agreements (restrictive covenants) under section 69 of the </w:t>
      </w:r>
      <w:r w:rsidRPr="00806161">
        <w:rPr>
          <w:rStyle w:val="Emphasis"/>
        </w:rPr>
        <w:t>Conservation Forests and Land Act 1987</w:t>
      </w:r>
      <w:r w:rsidRPr="00806161">
        <w:t xml:space="preserve">, vesting the land in a public authority or voluntary purchase by the Crown. </w:t>
      </w:r>
      <w:r w:rsidR="00743563" w:rsidRPr="00DB7C27">
        <w:t>DEPI</w:t>
      </w:r>
      <w:r w:rsidRPr="00806161">
        <w:t xml:space="preserve"> will only seek to purchase conservation areas classified as </w:t>
      </w:r>
      <w:r w:rsidRPr="00806161">
        <w:rPr>
          <w:i/>
        </w:rPr>
        <w:t>nature conservation</w:t>
      </w:r>
      <w:r w:rsidRPr="00806161">
        <w:t>.</w:t>
      </w:r>
      <w:r>
        <w:t xml:space="preserve"> </w:t>
      </w:r>
    </w:p>
    <w:p w:rsidR="00DB042A" w:rsidRDefault="00DB042A" w:rsidP="00DB042A">
      <w:pPr>
        <w:rPr>
          <w:lang w:val="en-AU"/>
        </w:rPr>
      </w:pPr>
      <w:r>
        <w:rPr>
          <w:lang w:val="en-AU"/>
        </w:rPr>
        <w:t>In some cases, conservation areas include multiple management categories. These combinations include:</w:t>
      </w:r>
    </w:p>
    <w:p w:rsidR="00DB042A" w:rsidRDefault="00DB042A" w:rsidP="00DB042A">
      <w:pPr>
        <w:pStyle w:val="ListParagraph"/>
        <w:numPr>
          <w:ilvl w:val="0"/>
          <w:numId w:val="41"/>
        </w:numPr>
        <w:rPr>
          <w:lang w:val="en-AU"/>
        </w:rPr>
      </w:pPr>
      <w:r>
        <w:rPr>
          <w:lang w:val="en-AU"/>
        </w:rPr>
        <w:t>Nature c</w:t>
      </w:r>
      <w:r w:rsidRPr="00A533AF">
        <w:rPr>
          <w:lang w:val="en-AU"/>
        </w:rPr>
        <w:t>onservation</w:t>
      </w:r>
      <w:r>
        <w:rPr>
          <w:lang w:val="en-AU"/>
        </w:rPr>
        <w:t xml:space="preserve"> / Regional park</w:t>
      </w:r>
      <w:r w:rsidR="00F50DD3">
        <w:rPr>
          <w:lang w:val="en-AU"/>
        </w:rPr>
        <w:t>s</w:t>
      </w:r>
    </w:p>
    <w:p w:rsidR="00DB042A" w:rsidRDefault="00DB042A" w:rsidP="00DB042A">
      <w:pPr>
        <w:pStyle w:val="ListParagraph"/>
        <w:numPr>
          <w:ilvl w:val="0"/>
          <w:numId w:val="41"/>
        </w:numPr>
        <w:rPr>
          <w:lang w:val="en-AU"/>
        </w:rPr>
      </w:pPr>
      <w:r>
        <w:rPr>
          <w:lang w:val="en-AU"/>
        </w:rPr>
        <w:t>Nature conservation / open space</w:t>
      </w:r>
    </w:p>
    <w:p w:rsidR="00DB042A" w:rsidRDefault="00DB042A" w:rsidP="00DB042A">
      <w:pPr>
        <w:pStyle w:val="ListParagraph"/>
        <w:numPr>
          <w:ilvl w:val="0"/>
          <w:numId w:val="41"/>
        </w:numPr>
        <w:rPr>
          <w:lang w:val="en-AU"/>
        </w:rPr>
      </w:pPr>
      <w:r>
        <w:rPr>
          <w:lang w:val="en-AU"/>
        </w:rPr>
        <w:t>Growling Grass Frog conservation, floodplain and open space / Regional park</w:t>
      </w:r>
      <w:r w:rsidR="00F50DD3">
        <w:rPr>
          <w:lang w:val="en-AU"/>
        </w:rPr>
        <w:t>s</w:t>
      </w:r>
    </w:p>
    <w:p w:rsidR="00DB042A" w:rsidRDefault="00DB042A" w:rsidP="00DB042A">
      <w:pPr>
        <w:pStyle w:val="ListParagraph"/>
        <w:numPr>
          <w:ilvl w:val="0"/>
          <w:numId w:val="41"/>
        </w:numPr>
        <w:rPr>
          <w:lang w:val="en-AU"/>
        </w:rPr>
      </w:pPr>
      <w:r>
        <w:rPr>
          <w:lang w:val="en-AU"/>
        </w:rPr>
        <w:t>Existing public land / open space.</w:t>
      </w:r>
    </w:p>
    <w:p w:rsidR="00DB042A" w:rsidRDefault="00DB042A" w:rsidP="00DB042A">
      <w:pPr>
        <w:ind w:left="60"/>
        <w:rPr>
          <w:lang w:val="en-AU"/>
        </w:rPr>
      </w:pPr>
      <w:r>
        <w:rPr>
          <w:lang w:val="en-AU"/>
        </w:rPr>
        <w:t>The delineation between these categories within conservation areas will occur at the precinct structure planning stage in accordance with the following principles:</w:t>
      </w:r>
    </w:p>
    <w:p w:rsidR="00DB042A" w:rsidRDefault="00DB042A" w:rsidP="00DB042A">
      <w:pPr>
        <w:ind w:left="60"/>
        <w:rPr>
          <w:lang w:val="en-AU"/>
        </w:rPr>
      </w:pPr>
    </w:p>
    <w:p w:rsidR="00DB042A" w:rsidRPr="001B321E" w:rsidRDefault="00DB042A" w:rsidP="00DB042A">
      <w:pPr>
        <w:pStyle w:val="ListParagraph"/>
        <w:numPr>
          <w:ilvl w:val="0"/>
          <w:numId w:val="42"/>
        </w:numPr>
        <w:rPr>
          <w:lang w:val="en-AU"/>
        </w:rPr>
      </w:pPr>
      <w:r w:rsidRPr="001B321E">
        <w:rPr>
          <w:i/>
          <w:lang w:val="en-AU"/>
        </w:rPr>
        <w:lastRenderedPageBreak/>
        <w:t>Nature conservation</w:t>
      </w:r>
      <w:r w:rsidRPr="001B321E">
        <w:rPr>
          <w:lang w:val="en-AU"/>
        </w:rPr>
        <w:t xml:space="preserve"> will be identified within </w:t>
      </w:r>
      <w:r w:rsidRPr="000E39A0">
        <w:rPr>
          <w:i/>
          <w:lang w:val="en-AU"/>
        </w:rPr>
        <w:t>Regional park</w:t>
      </w:r>
      <w:r w:rsidR="00F50DD3">
        <w:rPr>
          <w:i/>
          <w:lang w:val="en-AU"/>
        </w:rPr>
        <w:t>s</w:t>
      </w:r>
      <w:r w:rsidRPr="001B321E">
        <w:rPr>
          <w:lang w:val="en-AU"/>
        </w:rPr>
        <w:t xml:space="preserve"> only where there is high quality native vegetation supporting po</w:t>
      </w:r>
      <w:r w:rsidRPr="00027FBE">
        <w:rPr>
          <w:lang w:val="en-AU"/>
        </w:rPr>
        <w:t xml:space="preserve">pulations of </w:t>
      </w:r>
      <w:r>
        <w:rPr>
          <w:lang w:val="en-AU"/>
        </w:rPr>
        <w:t>matters of national environmental significance</w:t>
      </w:r>
      <w:r w:rsidRPr="00027FBE">
        <w:rPr>
          <w:lang w:val="en-AU"/>
        </w:rPr>
        <w:t xml:space="preserve">. This scenario only applies to </w:t>
      </w:r>
      <w:r w:rsidRPr="001B321E">
        <w:rPr>
          <w:lang w:val="en-AU"/>
        </w:rPr>
        <w:t xml:space="preserve">conservation area </w:t>
      </w:r>
      <w:r>
        <w:rPr>
          <w:lang w:val="en-AU"/>
        </w:rPr>
        <w:t>3</w:t>
      </w:r>
      <w:r w:rsidRPr="001B321E">
        <w:rPr>
          <w:lang w:val="en-AU"/>
        </w:rPr>
        <w:t>: Clarke’s Road Grassland, Rockbank</w:t>
      </w:r>
    </w:p>
    <w:p w:rsidR="00DB042A" w:rsidRDefault="00DB042A" w:rsidP="00DB042A">
      <w:pPr>
        <w:pStyle w:val="ListParagraph"/>
        <w:numPr>
          <w:ilvl w:val="0"/>
          <w:numId w:val="42"/>
        </w:numPr>
        <w:rPr>
          <w:lang w:val="en-AU"/>
        </w:rPr>
      </w:pPr>
      <w:r w:rsidRPr="001A60FB">
        <w:rPr>
          <w:i/>
          <w:lang w:val="en-AU"/>
        </w:rPr>
        <w:t>Open space</w:t>
      </w:r>
      <w:r>
        <w:rPr>
          <w:lang w:val="en-AU"/>
        </w:rPr>
        <w:t xml:space="preserve"> will be delineated from </w:t>
      </w:r>
      <w:r w:rsidRPr="000E39A0">
        <w:rPr>
          <w:i/>
          <w:lang w:val="en-AU"/>
        </w:rPr>
        <w:t>nature conservation</w:t>
      </w:r>
      <w:r>
        <w:rPr>
          <w:lang w:val="en-AU"/>
        </w:rPr>
        <w:t xml:space="preserve"> based on a general absence of large native vegetation patches and matters of national environmental significance, but may include scattered trees and small patches of native vegetation where these can be managed to retain their biodiversity values within an overall open space context</w:t>
      </w:r>
    </w:p>
    <w:p w:rsidR="00DB042A" w:rsidRDefault="00DB042A" w:rsidP="00DB042A">
      <w:pPr>
        <w:pStyle w:val="ListParagraph"/>
        <w:numPr>
          <w:ilvl w:val="0"/>
          <w:numId w:val="42"/>
        </w:numPr>
        <w:rPr>
          <w:lang w:val="en-AU"/>
        </w:rPr>
      </w:pPr>
      <w:r>
        <w:rPr>
          <w:lang w:val="en-AU"/>
        </w:rPr>
        <w:t xml:space="preserve">The delineation between </w:t>
      </w:r>
      <w:r w:rsidRPr="000E39A0">
        <w:rPr>
          <w:i/>
          <w:lang w:val="en-AU"/>
        </w:rPr>
        <w:t>Regional park</w:t>
      </w:r>
      <w:r w:rsidR="00F50DD3">
        <w:rPr>
          <w:i/>
          <w:lang w:val="en-AU"/>
        </w:rPr>
        <w:t>s</w:t>
      </w:r>
      <w:r>
        <w:rPr>
          <w:lang w:val="en-AU"/>
        </w:rPr>
        <w:t xml:space="preserve"> and </w:t>
      </w:r>
      <w:r w:rsidRPr="000E39A0">
        <w:rPr>
          <w:i/>
          <w:lang w:val="en-AU"/>
        </w:rPr>
        <w:t>Growling Grass Frog conservation, floodplain and open space</w:t>
      </w:r>
      <w:r>
        <w:rPr>
          <w:lang w:val="en-AU"/>
        </w:rPr>
        <w:t>, will be determined as part of the Regional park</w:t>
      </w:r>
      <w:r w:rsidR="00F50DD3">
        <w:rPr>
          <w:lang w:val="en-AU"/>
        </w:rPr>
        <w:t>s</w:t>
      </w:r>
      <w:r>
        <w:rPr>
          <w:lang w:val="en-AU"/>
        </w:rPr>
        <w:t xml:space="preserve"> finalisation and implementation process. </w:t>
      </w:r>
    </w:p>
    <w:p w:rsidR="00DB042A" w:rsidRDefault="00DB042A" w:rsidP="00DB042A">
      <w:pPr>
        <w:ind w:left="60"/>
        <w:rPr>
          <w:lang w:val="en-AU"/>
        </w:rPr>
      </w:pPr>
      <w:r>
        <w:rPr>
          <w:lang w:val="en-AU"/>
        </w:rPr>
        <w:t xml:space="preserve">Additional parts of conservation areas designated as </w:t>
      </w:r>
      <w:r w:rsidRPr="000E39A0">
        <w:rPr>
          <w:i/>
          <w:lang w:val="en-AU"/>
        </w:rPr>
        <w:t>o</w:t>
      </w:r>
      <w:r w:rsidRPr="001A60FB">
        <w:rPr>
          <w:i/>
          <w:lang w:val="en-AU"/>
        </w:rPr>
        <w:t>pen space</w:t>
      </w:r>
      <w:r>
        <w:rPr>
          <w:lang w:val="en-AU"/>
        </w:rPr>
        <w:t xml:space="preserve"> or </w:t>
      </w:r>
      <w:r w:rsidRPr="001A60FB">
        <w:rPr>
          <w:i/>
          <w:lang w:val="en-AU"/>
        </w:rPr>
        <w:t>Growling Grass Frog conservation, floodplain and open space</w:t>
      </w:r>
      <w:r>
        <w:rPr>
          <w:lang w:val="en-AU"/>
        </w:rPr>
        <w:t xml:space="preserve"> may be categorised as </w:t>
      </w:r>
      <w:r w:rsidRPr="000E39A0">
        <w:rPr>
          <w:i/>
          <w:lang w:val="en-AU"/>
        </w:rPr>
        <w:t>nature conservation</w:t>
      </w:r>
      <w:r>
        <w:rPr>
          <w:lang w:val="en-AU"/>
        </w:rPr>
        <w:t xml:space="preserve"> in the following situations:</w:t>
      </w:r>
    </w:p>
    <w:p w:rsidR="00DB042A" w:rsidRDefault="00DB042A" w:rsidP="00DB042A">
      <w:pPr>
        <w:pStyle w:val="ListParagraph"/>
        <w:numPr>
          <w:ilvl w:val="0"/>
          <w:numId w:val="41"/>
        </w:numPr>
        <w:rPr>
          <w:lang w:val="en-AU"/>
        </w:rPr>
      </w:pPr>
      <w:r>
        <w:rPr>
          <w:lang w:val="en-AU"/>
        </w:rPr>
        <w:t xml:space="preserve">Where part of </w:t>
      </w:r>
      <w:r w:rsidRPr="00DC1DBA">
        <w:rPr>
          <w:lang w:val="en-AU"/>
        </w:rPr>
        <w:t xml:space="preserve">the </w:t>
      </w:r>
      <w:r w:rsidRPr="000E39A0">
        <w:rPr>
          <w:i/>
          <w:lang w:val="en-AU"/>
        </w:rPr>
        <w:t>open space</w:t>
      </w:r>
      <w:r>
        <w:rPr>
          <w:lang w:val="en-AU"/>
        </w:rPr>
        <w:t xml:space="preserve"> component of the conservation area is required for intensive grassland and threatened species restoration in order to protect a population in the long term. This scenario only applies to conservation area 10: Truganina Cemetery Grassland and Buffer; or</w:t>
      </w:r>
    </w:p>
    <w:p w:rsidR="00DB042A" w:rsidRPr="00616F84" w:rsidRDefault="00DB042A" w:rsidP="00DB042A">
      <w:pPr>
        <w:pStyle w:val="ListParagraph"/>
        <w:numPr>
          <w:ilvl w:val="0"/>
          <w:numId w:val="41"/>
        </w:numPr>
        <w:rPr>
          <w:lang w:val="en-AU"/>
        </w:rPr>
      </w:pPr>
      <w:r w:rsidRPr="00616F84">
        <w:rPr>
          <w:lang w:val="en-AU"/>
        </w:rPr>
        <w:t xml:space="preserve">Where a parcel contains </w:t>
      </w:r>
      <w:r w:rsidRPr="00616F84">
        <w:rPr>
          <w:i/>
          <w:lang w:val="en-AU"/>
        </w:rPr>
        <w:t>nature conservation</w:t>
      </w:r>
      <w:r w:rsidRPr="00616F84">
        <w:rPr>
          <w:lang w:val="en-AU"/>
        </w:rPr>
        <w:t xml:space="preserve"> and adjoining </w:t>
      </w:r>
      <w:r w:rsidRPr="00616F84">
        <w:rPr>
          <w:i/>
          <w:lang w:val="en-AU"/>
        </w:rPr>
        <w:t xml:space="preserve">Growling Grass Frog conservation, floodplain and open space </w:t>
      </w:r>
      <w:r w:rsidRPr="00616F84">
        <w:rPr>
          <w:lang w:val="en-AU"/>
        </w:rPr>
        <w:t>categories and, based on the BCS, the latter category on the parcel also contains populations of matters of national environmental significance (other than the Growling Grass Frog) and is predominantly covered by native vegetation.</w:t>
      </w:r>
      <w:r w:rsidR="00616F84">
        <w:rPr>
          <w:lang w:val="en-AU"/>
        </w:rPr>
        <w:t xml:space="preserve"> This scenario only applies to c</w:t>
      </w:r>
      <w:r w:rsidR="00616F84">
        <w:rPr>
          <w:rFonts w:ascii="Helv" w:hAnsi="Helv" w:cs="Helv"/>
          <w:color w:val="000000"/>
          <w:szCs w:val="20"/>
          <w:lang w:val="en-AU" w:eastAsia="en-AU"/>
        </w:rPr>
        <w:t>onservation area 11, where it adjoins conservation area 2; conservation area 34, where it adjoins conservation area 22 (north-western parcel only); and conservation area 34, where it is located within conservation area 23.</w:t>
      </w:r>
    </w:p>
    <w:p w:rsidR="00237B8C" w:rsidRPr="00DB7C27" w:rsidRDefault="00052793">
      <w:pPr>
        <w:rPr>
          <w:b/>
          <w:lang w:val="en-AU"/>
        </w:rPr>
      </w:pPr>
      <w:r w:rsidRPr="00DB7C27">
        <w:rPr>
          <w:b/>
          <w:lang w:val="en-AU"/>
        </w:rPr>
        <w:t xml:space="preserve">Table </w:t>
      </w:r>
      <w:r w:rsidR="00DB042A">
        <w:rPr>
          <w:b/>
          <w:lang w:val="en-AU"/>
        </w:rPr>
        <w:t>Two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26"/>
        <w:gridCol w:w="5340"/>
        <w:gridCol w:w="3123"/>
      </w:tblGrid>
      <w:tr w:rsidR="00237B8C" w:rsidRPr="00842ED7" w:rsidTr="00875605">
        <w:trPr>
          <w:trHeight w:val="51"/>
        </w:trPr>
        <w:tc>
          <w:tcPr>
            <w:tcW w:w="1926" w:type="dxa"/>
            <w:shd w:val="clear" w:color="auto" w:fill="B3B3B3"/>
            <w:tcMar>
              <w:top w:w="170" w:type="dxa"/>
              <w:left w:w="113" w:type="dxa"/>
              <w:bottom w:w="170" w:type="dxa"/>
              <w:right w:w="113" w:type="dxa"/>
            </w:tcMar>
            <w:vAlign w:val="center"/>
          </w:tcPr>
          <w:p w:rsidR="00503BA0" w:rsidRPr="00842ED7" w:rsidRDefault="00237B8C" w:rsidP="006F2443">
            <w:pPr>
              <w:pStyle w:val="TableHeading"/>
              <w:rPr>
                <w:lang w:val="en-AU"/>
              </w:rPr>
            </w:pPr>
            <w:r w:rsidRPr="00842ED7">
              <w:rPr>
                <w:lang w:val="en-AU"/>
              </w:rPr>
              <w:br w:type="page"/>
            </w:r>
            <w:r w:rsidRPr="00842ED7">
              <w:rPr>
                <w:lang w:val="en-AU"/>
              </w:rPr>
              <w:br w:type="page"/>
            </w:r>
            <w:r w:rsidR="00503BA0" w:rsidRPr="00842ED7">
              <w:rPr>
                <w:lang w:val="en-AU"/>
              </w:rPr>
              <w:t xml:space="preserve">Type of </w:t>
            </w:r>
            <w:r w:rsidR="006F2443">
              <w:rPr>
                <w:lang w:val="en-AU"/>
              </w:rPr>
              <w:t>conservation</w:t>
            </w:r>
            <w:r w:rsidR="006F2443" w:rsidRPr="00842ED7">
              <w:rPr>
                <w:lang w:val="en-AU"/>
              </w:rPr>
              <w:t xml:space="preserve"> </w:t>
            </w:r>
            <w:r w:rsidR="00503BA0" w:rsidRPr="00842ED7">
              <w:rPr>
                <w:lang w:val="en-AU"/>
              </w:rPr>
              <w:t>area</w:t>
            </w:r>
          </w:p>
        </w:tc>
        <w:tc>
          <w:tcPr>
            <w:tcW w:w="5340" w:type="dxa"/>
            <w:shd w:val="clear" w:color="auto" w:fill="B3B3B3"/>
            <w:tcMar>
              <w:top w:w="170" w:type="dxa"/>
              <w:left w:w="113" w:type="dxa"/>
              <w:bottom w:w="170" w:type="dxa"/>
              <w:right w:w="113" w:type="dxa"/>
            </w:tcMar>
            <w:vAlign w:val="center"/>
          </w:tcPr>
          <w:p w:rsidR="00503BA0" w:rsidRPr="00842ED7" w:rsidRDefault="00806161" w:rsidP="00237B8C">
            <w:pPr>
              <w:pStyle w:val="TableHeading"/>
              <w:rPr>
                <w:lang w:val="en-AU"/>
              </w:rPr>
            </w:pPr>
            <w:r>
              <w:rPr>
                <w:lang w:val="en-AU"/>
              </w:rPr>
              <w:t>Description</w:t>
            </w:r>
          </w:p>
        </w:tc>
        <w:tc>
          <w:tcPr>
            <w:tcW w:w="3123" w:type="dxa"/>
            <w:shd w:val="clear" w:color="auto" w:fill="B3B3B3"/>
            <w:tcMar>
              <w:top w:w="170" w:type="dxa"/>
              <w:left w:w="113" w:type="dxa"/>
              <w:bottom w:w="170" w:type="dxa"/>
              <w:right w:w="113" w:type="dxa"/>
            </w:tcMar>
            <w:vAlign w:val="center"/>
          </w:tcPr>
          <w:p w:rsidR="00503BA0" w:rsidRPr="00842ED7" w:rsidRDefault="00844F7C" w:rsidP="00DB7C27">
            <w:pPr>
              <w:pStyle w:val="TableHeading"/>
              <w:jc w:val="center"/>
              <w:rPr>
                <w:lang w:val="en-AU"/>
              </w:rPr>
            </w:pPr>
            <w:r>
              <w:rPr>
                <w:lang w:val="en-AU"/>
              </w:rPr>
              <w:t xml:space="preserve">Application of </w:t>
            </w:r>
            <w:r w:rsidR="00503BA0" w:rsidRPr="00842ED7">
              <w:rPr>
                <w:lang w:val="en-AU"/>
              </w:rPr>
              <w:t xml:space="preserve">Cost Recovery </w:t>
            </w:r>
            <w:r>
              <w:rPr>
                <w:lang w:val="en-AU"/>
              </w:rPr>
              <w:t>Revenue</w:t>
            </w:r>
          </w:p>
        </w:tc>
      </w:tr>
      <w:tr w:rsidR="00237B8C" w:rsidRPr="00842ED7" w:rsidTr="00875605">
        <w:trPr>
          <w:trHeight w:val="51"/>
        </w:trPr>
        <w:tc>
          <w:tcPr>
            <w:tcW w:w="1926" w:type="dxa"/>
            <w:tcMar>
              <w:top w:w="170" w:type="dxa"/>
              <w:left w:w="113" w:type="dxa"/>
              <w:bottom w:w="170" w:type="dxa"/>
              <w:right w:w="113" w:type="dxa"/>
            </w:tcMar>
          </w:tcPr>
          <w:p w:rsidR="00503BA0" w:rsidRPr="00842ED7" w:rsidRDefault="00503BA0" w:rsidP="00237B8C">
            <w:pPr>
              <w:pStyle w:val="TableHeading"/>
              <w:rPr>
                <w:lang w:val="en-AU"/>
              </w:rPr>
            </w:pPr>
            <w:r w:rsidRPr="00842ED7">
              <w:rPr>
                <w:lang w:val="en-AU"/>
              </w:rPr>
              <w:t>Nature conservation</w:t>
            </w:r>
          </w:p>
        </w:tc>
        <w:tc>
          <w:tcPr>
            <w:tcW w:w="5340" w:type="dxa"/>
            <w:tcMar>
              <w:top w:w="170" w:type="dxa"/>
              <w:left w:w="113" w:type="dxa"/>
              <w:bottom w:w="170" w:type="dxa"/>
              <w:right w:w="113" w:type="dxa"/>
            </w:tcMar>
          </w:tcPr>
          <w:p w:rsidR="00503BA0" w:rsidRPr="00842ED7" w:rsidRDefault="00503BA0" w:rsidP="00237B8C">
            <w:pPr>
              <w:rPr>
                <w:lang w:val="en-AU"/>
              </w:rPr>
            </w:pPr>
            <w:r w:rsidRPr="00842ED7">
              <w:rPr>
                <w:lang w:val="en-AU"/>
              </w:rPr>
              <w:t xml:space="preserve">These areas will be protected and managed primarily for nature conservation, including matters of national environmental significance and </w:t>
            </w:r>
            <w:r w:rsidR="00646C74">
              <w:rPr>
                <w:lang w:val="en-AU"/>
              </w:rPr>
              <w:t>s</w:t>
            </w:r>
            <w:r w:rsidRPr="00842ED7">
              <w:rPr>
                <w:lang w:val="en-AU"/>
              </w:rPr>
              <w:t>tate significance</w:t>
            </w:r>
          </w:p>
        </w:tc>
        <w:tc>
          <w:tcPr>
            <w:tcW w:w="3123" w:type="dxa"/>
            <w:tcMar>
              <w:top w:w="170" w:type="dxa"/>
              <w:left w:w="113" w:type="dxa"/>
              <w:bottom w:w="170" w:type="dxa"/>
              <w:right w:w="113" w:type="dxa"/>
            </w:tcMar>
          </w:tcPr>
          <w:p w:rsidR="00503BA0" w:rsidRPr="00842ED7" w:rsidRDefault="00503BA0" w:rsidP="00237B8C">
            <w:pPr>
              <w:pStyle w:val="TableBullet"/>
              <w:rPr>
                <w:lang w:val="en-AU"/>
              </w:rPr>
            </w:pPr>
            <w:r w:rsidRPr="00842ED7">
              <w:rPr>
                <w:lang w:val="en-AU"/>
              </w:rPr>
              <w:t xml:space="preserve">Active management </w:t>
            </w:r>
          </w:p>
          <w:p w:rsidR="00503BA0" w:rsidRPr="00842ED7" w:rsidRDefault="00503BA0" w:rsidP="00237B8C">
            <w:pPr>
              <w:pStyle w:val="TableBullet"/>
              <w:rPr>
                <w:lang w:val="en-AU"/>
              </w:rPr>
            </w:pPr>
            <w:r w:rsidRPr="00842ED7">
              <w:rPr>
                <w:lang w:val="en-AU"/>
              </w:rPr>
              <w:t>Land purchase</w:t>
            </w:r>
          </w:p>
          <w:p w:rsidR="00503BA0" w:rsidRPr="00842ED7" w:rsidRDefault="00503BA0" w:rsidP="00237B8C">
            <w:pPr>
              <w:pStyle w:val="TableBullet"/>
              <w:rPr>
                <w:lang w:val="en-AU"/>
              </w:rPr>
            </w:pPr>
            <w:r w:rsidRPr="00842ED7">
              <w:rPr>
                <w:lang w:val="en-AU"/>
              </w:rPr>
              <w:t>Species and vegetation monitoring</w:t>
            </w:r>
          </w:p>
        </w:tc>
      </w:tr>
      <w:tr w:rsidR="00237B8C" w:rsidRPr="00842ED7" w:rsidTr="00875605">
        <w:trPr>
          <w:trHeight w:val="51"/>
        </w:trPr>
        <w:tc>
          <w:tcPr>
            <w:tcW w:w="1926" w:type="dxa"/>
            <w:tcMar>
              <w:top w:w="170" w:type="dxa"/>
              <w:left w:w="113" w:type="dxa"/>
              <w:bottom w:w="170" w:type="dxa"/>
              <w:right w:w="113" w:type="dxa"/>
            </w:tcMar>
          </w:tcPr>
          <w:p w:rsidR="00503BA0" w:rsidRPr="00842ED7" w:rsidRDefault="00503BA0" w:rsidP="00237B8C">
            <w:pPr>
              <w:pStyle w:val="TableHeading"/>
              <w:rPr>
                <w:lang w:val="en-AU"/>
              </w:rPr>
            </w:pPr>
            <w:r w:rsidRPr="00842ED7">
              <w:rPr>
                <w:lang w:val="en-AU"/>
              </w:rPr>
              <w:t xml:space="preserve">Growling Grass Frog conservation, floodplain and open space </w:t>
            </w:r>
          </w:p>
        </w:tc>
        <w:tc>
          <w:tcPr>
            <w:tcW w:w="5340" w:type="dxa"/>
            <w:tcMar>
              <w:top w:w="170" w:type="dxa"/>
              <w:left w:w="113" w:type="dxa"/>
              <w:bottom w:w="170" w:type="dxa"/>
              <w:right w:w="113" w:type="dxa"/>
            </w:tcMar>
          </w:tcPr>
          <w:p w:rsidR="00503BA0" w:rsidRPr="00842ED7" w:rsidRDefault="00503BA0" w:rsidP="00237B8C">
            <w:pPr>
              <w:rPr>
                <w:lang w:val="en-AU"/>
              </w:rPr>
            </w:pPr>
            <w:r w:rsidRPr="00842ED7">
              <w:rPr>
                <w:lang w:val="en-AU"/>
              </w:rPr>
              <w:t>These areas will be protected and managed primarily for the Growling Grass Frog in accordance with the requirements of the Sub-regional Species Strategy for the Growling Grass Frog, but will also include areas managed for floodplain and stormwater infrastructure as well as areas of open space for passive recreation</w:t>
            </w:r>
          </w:p>
        </w:tc>
        <w:tc>
          <w:tcPr>
            <w:tcW w:w="3123" w:type="dxa"/>
            <w:tcMar>
              <w:top w:w="170" w:type="dxa"/>
              <w:left w:w="113" w:type="dxa"/>
              <w:bottom w:w="170" w:type="dxa"/>
              <w:right w:w="113" w:type="dxa"/>
            </w:tcMar>
          </w:tcPr>
          <w:p w:rsidR="00503BA0" w:rsidRPr="00842ED7" w:rsidRDefault="00844F7C" w:rsidP="00237B8C">
            <w:pPr>
              <w:pStyle w:val="TableBullet"/>
              <w:rPr>
                <w:lang w:val="en-AU"/>
              </w:rPr>
            </w:pPr>
            <w:r>
              <w:rPr>
                <w:lang w:val="en-AU"/>
              </w:rPr>
              <w:t>C</w:t>
            </w:r>
            <w:r w:rsidR="00503BA0" w:rsidRPr="00842ED7">
              <w:rPr>
                <w:lang w:val="en-AU"/>
              </w:rPr>
              <w:t xml:space="preserve">onstruction, revegetation and management of wetlands (incl. buffer zone) for Growling Grass Frog </w:t>
            </w:r>
          </w:p>
          <w:p w:rsidR="00503BA0" w:rsidRPr="00842ED7" w:rsidRDefault="00503BA0" w:rsidP="00237B8C">
            <w:pPr>
              <w:pStyle w:val="TableBullet"/>
              <w:rPr>
                <w:lang w:val="en-AU"/>
              </w:rPr>
            </w:pPr>
            <w:r w:rsidRPr="00842ED7">
              <w:rPr>
                <w:lang w:val="en-AU"/>
              </w:rPr>
              <w:t>Species and vegetation monitoring</w:t>
            </w:r>
          </w:p>
        </w:tc>
      </w:tr>
      <w:tr w:rsidR="00237B8C" w:rsidRPr="00842ED7" w:rsidTr="00875605">
        <w:trPr>
          <w:trHeight w:val="51"/>
        </w:trPr>
        <w:tc>
          <w:tcPr>
            <w:tcW w:w="1926" w:type="dxa"/>
            <w:tcMar>
              <w:top w:w="170" w:type="dxa"/>
              <w:left w:w="113" w:type="dxa"/>
              <w:bottom w:w="170" w:type="dxa"/>
              <w:right w:w="113" w:type="dxa"/>
            </w:tcMar>
          </w:tcPr>
          <w:p w:rsidR="00503BA0" w:rsidRPr="00842ED7" w:rsidRDefault="00503BA0" w:rsidP="00237B8C">
            <w:pPr>
              <w:pStyle w:val="TableHeading"/>
              <w:rPr>
                <w:lang w:val="en-AU"/>
              </w:rPr>
            </w:pPr>
            <w:r w:rsidRPr="00842ED7">
              <w:rPr>
                <w:lang w:val="en-AU"/>
              </w:rPr>
              <w:t>Regional parks</w:t>
            </w:r>
          </w:p>
        </w:tc>
        <w:tc>
          <w:tcPr>
            <w:tcW w:w="5340" w:type="dxa"/>
            <w:tcMar>
              <w:top w:w="170" w:type="dxa"/>
              <w:left w:w="113" w:type="dxa"/>
              <w:bottom w:w="170" w:type="dxa"/>
              <w:right w:w="113" w:type="dxa"/>
            </w:tcMar>
          </w:tcPr>
          <w:p w:rsidR="00503BA0" w:rsidRPr="00842ED7" w:rsidRDefault="00503BA0" w:rsidP="00237B8C">
            <w:pPr>
              <w:rPr>
                <w:lang w:val="en-AU"/>
              </w:rPr>
            </w:pPr>
            <w:r w:rsidRPr="00842ED7">
              <w:rPr>
                <w:lang w:val="en-AU"/>
              </w:rPr>
              <w:t>These areas will be protected and managed as regional parks, with specific conservation management regimes in place for areas containing matters of national environmental significance. The final boundaries for the regional parks and conservation areas within them are still to be determined</w:t>
            </w:r>
          </w:p>
        </w:tc>
        <w:tc>
          <w:tcPr>
            <w:tcW w:w="3123" w:type="dxa"/>
            <w:tcMar>
              <w:top w:w="170" w:type="dxa"/>
              <w:left w:w="113" w:type="dxa"/>
              <w:bottom w:w="170" w:type="dxa"/>
              <w:right w:w="113" w:type="dxa"/>
            </w:tcMar>
          </w:tcPr>
          <w:p w:rsidR="00503BA0" w:rsidRPr="00842ED7" w:rsidRDefault="00503BA0" w:rsidP="00237B8C">
            <w:pPr>
              <w:pStyle w:val="TableBullet"/>
              <w:rPr>
                <w:lang w:val="en-AU"/>
              </w:rPr>
            </w:pPr>
            <w:r w:rsidRPr="00842ED7">
              <w:rPr>
                <w:lang w:val="en-AU"/>
              </w:rPr>
              <w:t xml:space="preserve">Specific additional actions in areas designated for protection of matters of environmental significance </w:t>
            </w:r>
          </w:p>
          <w:p w:rsidR="00503BA0" w:rsidRPr="00842ED7" w:rsidRDefault="00503BA0" w:rsidP="00237B8C">
            <w:pPr>
              <w:pStyle w:val="TableBullet"/>
              <w:rPr>
                <w:lang w:val="en-AU"/>
              </w:rPr>
            </w:pPr>
            <w:r w:rsidRPr="00842ED7">
              <w:rPr>
                <w:lang w:val="en-AU"/>
              </w:rPr>
              <w:t>Species and vegetation monitoring</w:t>
            </w:r>
          </w:p>
        </w:tc>
      </w:tr>
      <w:tr w:rsidR="00237B8C" w:rsidRPr="00842ED7" w:rsidTr="00875605">
        <w:trPr>
          <w:trHeight w:val="51"/>
        </w:trPr>
        <w:tc>
          <w:tcPr>
            <w:tcW w:w="1926" w:type="dxa"/>
            <w:tcMar>
              <w:top w:w="170" w:type="dxa"/>
              <w:left w:w="113" w:type="dxa"/>
              <w:bottom w:w="170" w:type="dxa"/>
              <w:right w:w="113" w:type="dxa"/>
            </w:tcMar>
          </w:tcPr>
          <w:p w:rsidR="00503BA0" w:rsidRPr="00842ED7" w:rsidRDefault="00503BA0" w:rsidP="00237B8C">
            <w:pPr>
              <w:pStyle w:val="TableHeading"/>
              <w:rPr>
                <w:lang w:val="en-AU"/>
              </w:rPr>
            </w:pPr>
            <w:r w:rsidRPr="00842ED7">
              <w:rPr>
                <w:lang w:val="en-AU"/>
              </w:rPr>
              <w:t>Existing public land</w:t>
            </w:r>
          </w:p>
        </w:tc>
        <w:tc>
          <w:tcPr>
            <w:tcW w:w="5340" w:type="dxa"/>
            <w:tcMar>
              <w:top w:w="170" w:type="dxa"/>
              <w:left w:w="113" w:type="dxa"/>
              <w:bottom w:w="170" w:type="dxa"/>
              <w:right w:w="113" w:type="dxa"/>
            </w:tcMar>
          </w:tcPr>
          <w:p w:rsidR="00503BA0" w:rsidRPr="00842ED7" w:rsidRDefault="00503BA0" w:rsidP="00237B8C">
            <w:pPr>
              <w:rPr>
                <w:lang w:val="en-AU"/>
              </w:rPr>
            </w:pPr>
            <w:r w:rsidRPr="00842ED7">
              <w:rPr>
                <w:lang w:val="en-AU"/>
              </w:rPr>
              <w:t>These areas will be protected and managed by the existing public land manager. An alternative public land manager may be identified in the future</w:t>
            </w:r>
          </w:p>
        </w:tc>
        <w:tc>
          <w:tcPr>
            <w:tcW w:w="3123" w:type="dxa"/>
            <w:tcMar>
              <w:top w:w="170" w:type="dxa"/>
              <w:left w:w="113" w:type="dxa"/>
              <w:bottom w:w="170" w:type="dxa"/>
              <w:right w:w="113" w:type="dxa"/>
            </w:tcMar>
          </w:tcPr>
          <w:p w:rsidR="00503BA0" w:rsidRPr="00842ED7" w:rsidRDefault="00503BA0" w:rsidP="00237B8C">
            <w:pPr>
              <w:pStyle w:val="TableBullet"/>
              <w:rPr>
                <w:lang w:val="en-AU"/>
              </w:rPr>
            </w:pPr>
            <w:r w:rsidRPr="00842ED7">
              <w:rPr>
                <w:lang w:val="en-AU"/>
              </w:rPr>
              <w:t xml:space="preserve">Specific additional actions in areas designated for protection of matters of environmental significance </w:t>
            </w:r>
          </w:p>
          <w:p w:rsidR="00503BA0" w:rsidRPr="00842ED7" w:rsidRDefault="00503BA0" w:rsidP="00237B8C">
            <w:pPr>
              <w:pStyle w:val="TableBullet"/>
              <w:rPr>
                <w:lang w:val="en-AU"/>
              </w:rPr>
            </w:pPr>
            <w:r w:rsidRPr="00842ED7">
              <w:rPr>
                <w:lang w:val="en-AU"/>
              </w:rPr>
              <w:t>Species and vegetation monitoring</w:t>
            </w:r>
          </w:p>
        </w:tc>
      </w:tr>
      <w:tr w:rsidR="00237B8C" w:rsidRPr="00842ED7" w:rsidTr="00875605">
        <w:trPr>
          <w:trHeight w:val="51"/>
        </w:trPr>
        <w:tc>
          <w:tcPr>
            <w:tcW w:w="1926" w:type="dxa"/>
            <w:tcMar>
              <w:top w:w="170" w:type="dxa"/>
              <w:left w:w="113" w:type="dxa"/>
              <w:bottom w:w="170" w:type="dxa"/>
              <w:right w:w="113" w:type="dxa"/>
            </w:tcMar>
          </w:tcPr>
          <w:p w:rsidR="00503BA0" w:rsidRPr="00842ED7" w:rsidRDefault="00503BA0" w:rsidP="00237B8C">
            <w:pPr>
              <w:pStyle w:val="TableHeading"/>
              <w:rPr>
                <w:lang w:val="en-AU"/>
              </w:rPr>
            </w:pPr>
            <w:r w:rsidRPr="00842ED7">
              <w:rPr>
                <w:lang w:val="en-AU"/>
              </w:rPr>
              <w:lastRenderedPageBreak/>
              <w:t>Existing offsets</w:t>
            </w:r>
          </w:p>
        </w:tc>
        <w:tc>
          <w:tcPr>
            <w:tcW w:w="5340" w:type="dxa"/>
            <w:tcMar>
              <w:top w:w="170" w:type="dxa"/>
              <w:left w:w="113" w:type="dxa"/>
              <w:bottom w:w="170" w:type="dxa"/>
              <w:right w:w="113" w:type="dxa"/>
            </w:tcMar>
          </w:tcPr>
          <w:p w:rsidR="00503BA0" w:rsidRPr="00842ED7" w:rsidRDefault="00503BA0" w:rsidP="00237B8C">
            <w:pPr>
              <w:rPr>
                <w:lang w:val="en-AU"/>
              </w:rPr>
            </w:pPr>
            <w:r w:rsidRPr="00842ED7">
              <w:rPr>
                <w:lang w:val="en-AU"/>
              </w:rPr>
              <w:t>These areas will be protected and managed under existing offset arrangements</w:t>
            </w:r>
          </w:p>
        </w:tc>
        <w:tc>
          <w:tcPr>
            <w:tcW w:w="3123" w:type="dxa"/>
            <w:tcMar>
              <w:top w:w="170" w:type="dxa"/>
              <w:left w:w="113" w:type="dxa"/>
              <w:bottom w:w="170" w:type="dxa"/>
              <w:right w:w="113" w:type="dxa"/>
            </w:tcMar>
          </w:tcPr>
          <w:p w:rsidR="00503BA0" w:rsidRPr="00842ED7" w:rsidRDefault="006E1528" w:rsidP="00237B8C">
            <w:pPr>
              <w:pStyle w:val="TableBullet"/>
              <w:rPr>
                <w:lang w:val="en-AU"/>
              </w:rPr>
            </w:pPr>
            <w:r>
              <w:rPr>
                <w:lang w:val="en-AU"/>
              </w:rPr>
              <w:t>Not applicable</w:t>
            </w:r>
          </w:p>
        </w:tc>
      </w:tr>
      <w:tr w:rsidR="00237B8C" w:rsidRPr="00842ED7" w:rsidTr="00875605">
        <w:trPr>
          <w:trHeight w:val="51"/>
        </w:trPr>
        <w:tc>
          <w:tcPr>
            <w:tcW w:w="1926" w:type="dxa"/>
            <w:tcMar>
              <w:top w:w="170" w:type="dxa"/>
              <w:left w:w="113" w:type="dxa"/>
              <w:bottom w:w="170" w:type="dxa"/>
              <w:right w:w="113" w:type="dxa"/>
            </w:tcMar>
          </w:tcPr>
          <w:p w:rsidR="00503BA0" w:rsidRPr="00842ED7" w:rsidRDefault="00503BA0" w:rsidP="00237B8C">
            <w:pPr>
              <w:pStyle w:val="TableHeading"/>
              <w:rPr>
                <w:lang w:val="en-AU"/>
              </w:rPr>
            </w:pPr>
            <w:r w:rsidRPr="00842ED7">
              <w:rPr>
                <w:lang w:val="en-AU"/>
              </w:rPr>
              <w:t>Open space</w:t>
            </w:r>
          </w:p>
        </w:tc>
        <w:tc>
          <w:tcPr>
            <w:tcW w:w="5340" w:type="dxa"/>
            <w:tcMar>
              <w:top w:w="170" w:type="dxa"/>
              <w:left w:w="113" w:type="dxa"/>
              <w:bottom w:w="170" w:type="dxa"/>
              <w:right w:w="113" w:type="dxa"/>
            </w:tcMar>
          </w:tcPr>
          <w:p w:rsidR="00503BA0" w:rsidRPr="00842ED7" w:rsidRDefault="006E1528" w:rsidP="006E1528">
            <w:pPr>
              <w:rPr>
                <w:lang w:val="en-AU"/>
              </w:rPr>
            </w:pPr>
            <w:r>
              <w:rPr>
                <w:lang w:val="en-AU"/>
              </w:rPr>
              <w:t>Most of t</w:t>
            </w:r>
            <w:r w:rsidR="00503BA0" w:rsidRPr="00842ED7">
              <w:rPr>
                <w:lang w:val="en-AU"/>
              </w:rPr>
              <w:t xml:space="preserve">hese areas </w:t>
            </w:r>
            <w:r>
              <w:rPr>
                <w:lang w:val="en-AU"/>
              </w:rPr>
              <w:t xml:space="preserve">are currently </w:t>
            </w:r>
            <w:r w:rsidR="00503BA0" w:rsidRPr="00842ED7">
              <w:rPr>
                <w:lang w:val="en-AU"/>
              </w:rPr>
              <w:t>zoned unsuitable for urban development (Rural Conservation Zone)</w:t>
            </w:r>
            <w:r>
              <w:rPr>
                <w:lang w:val="en-AU"/>
              </w:rPr>
              <w:t>,</w:t>
            </w:r>
            <w:r w:rsidR="00503BA0" w:rsidRPr="00842ED7">
              <w:rPr>
                <w:lang w:val="en-AU"/>
              </w:rPr>
              <w:t xml:space="preserve"> primarily for landscape values</w:t>
            </w:r>
            <w:r>
              <w:rPr>
                <w:lang w:val="en-AU"/>
              </w:rPr>
              <w:t>,</w:t>
            </w:r>
            <w:r w:rsidR="00503BA0" w:rsidRPr="00842ED7">
              <w:rPr>
                <w:lang w:val="en-AU"/>
              </w:rPr>
              <w:t xml:space="preserve"> and will be surveyed to determine the boundaries of any areas required for biodiversity protection</w:t>
            </w:r>
          </w:p>
        </w:tc>
        <w:tc>
          <w:tcPr>
            <w:tcW w:w="3123" w:type="dxa"/>
            <w:tcMar>
              <w:top w:w="170" w:type="dxa"/>
              <w:left w:w="113" w:type="dxa"/>
              <w:bottom w:w="170" w:type="dxa"/>
              <w:right w:w="113" w:type="dxa"/>
            </w:tcMar>
          </w:tcPr>
          <w:p w:rsidR="00503BA0" w:rsidRPr="00842ED7" w:rsidRDefault="00503BA0" w:rsidP="00237B8C">
            <w:pPr>
              <w:pStyle w:val="TableBullet"/>
              <w:rPr>
                <w:lang w:val="en-AU"/>
              </w:rPr>
            </w:pPr>
            <w:r w:rsidRPr="00842ED7">
              <w:rPr>
                <w:lang w:val="en-AU"/>
              </w:rPr>
              <w:t xml:space="preserve">Active management of discrete biodiversity values </w:t>
            </w:r>
          </w:p>
          <w:p w:rsidR="00503BA0" w:rsidRPr="00842ED7" w:rsidRDefault="00503BA0" w:rsidP="00237B8C">
            <w:pPr>
              <w:pStyle w:val="TableBullet"/>
              <w:rPr>
                <w:lang w:val="en-AU"/>
              </w:rPr>
            </w:pPr>
            <w:r w:rsidRPr="00842ED7">
              <w:rPr>
                <w:lang w:val="en-AU"/>
              </w:rPr>
              <w:t>Species and vegetation monitoring</w:t>
            </w:r>
          </w:p>
        </w:tc>
      </w:tr>
      <w:tr w:rsidR="00237B8C" w:rsidRPr="00842ED7" w:rsidTr="00875605">
        <w:trPr>
          <w:trHeight w:val="51"/>
        </w:trPr>
        <w:tc>
          <w:tcPr>
            <w:tcW w:w="1926" w:type="dxa"/>
            <w:tcMar>
              <w:top w:w="170" w:type="dxa"/>
              <w:left w:w="113" w:type="dxa"/>
              <w:bottom w:w="170" w:type="dxa"/>
              <w:right w:w="113" w:type="dxa"/>
            </w:tcMar>
          </w:tcPr>
          <w:p w:rsidR="00503BA0" w:rsidRPr="00842ED7" w:rsidRDefault="00503BA0" w:rsidP="00237B8C">
            <w:pPr>
              <w:pStyle w:val="TableHeading"/>
              <w:rPr>
                <w:lang w:val="en-AU"/>
              </w:rPr>
            </w:pPr>
            <w:r w:rsidRPr="00842ED7">
              <w:rPr>
                <w:lang w:val="en-AU"/>
              </w:rPr>
              <w:t>Type of conservation area to be determined following surveys</w:t>
            </w:r>
          </w:p>
        </w:tc>
        <w:tc>
          <w:tcPr>
            <w:tcW w:w="5340" w:type="dxa"/>
            <w:tcMar>
              <w:top w:w="170" w:type="dxa"/>
              <w:left w:w="113" w:type="dxa"/>
              <w:bottom w:w="170" w:type="dxa"/>
              <w:right w:w="113" w:type="dxa"/>
            </w:tcMar>
          </w:tcPr>
          <w:p w:rsidR="00503BA0" w:rsidRPr="00842ED7" w:rsidRDefault="00503BA0" w:rsidP="005070B8">
            <w:pPr>
              <w:rPr>
                <w:lang w:val="en-AU"/>
              </w:rPr>
            </w:pPr>
            <w:r w:rsidRPr="00842ED7">
              <w:rPr>
                <w:lang w:val="en-AU"/>
              </w:rPr>
              <w:t xml:space="preserve">These areas will be protected </w:t>
            </w:r>
            <w:r w:rsidR="008D5633">
              <w:rPr>
                <w:lang w:val="en-AU"/>
              </w:rPr>
              <w:t xml:space="preserve">initially </w:t>
            </w:r>
            <w:r w:rsidRPr="00842ED7">
              <w:rPr>
                <w:lang w:val="en-AU"/>
              </w:rPr>
              <w:t xml:space="preserve">through changes in zoning. </w:t>
            </w:r>
            <w:r w:rsidR="005070B8">
              <w:rPr>
                <w:lang w:val="en-AU"/>
              </w:rPr>
              <w:t xml:space="preserve">Identification </w:t>
            </w:r>
            <w:r w:rsidR="008D5633">
              <w:rPr>
                <w:lang w:val="en-AU"/>
              </w:rPr>
              <w:t>of these areas has been based on estimated data as DEPI was unable to obtain access to</w:t>
            </w:r>
            <w:r w:rsidR="006F2443">
              <w:rPr>
                <w:lang w:val="en-AU"/>
              </w:rPr>
              <w:t xml:space="preserve"> </w:t>
            </w:r>
            <w:r w:rsidR="006E1528">
              <w:rPr>
                <w:lang w:val="en-AU"/>
              </w:rPr>
              <w:t xml:space="preserve">the </w:t>
            </w:r>
            <w:r w:rsidR="006F2443">
              <w:rPr>
                <w:lang w:val="en-AU"/>
              </w:rPr>
              <w:t>land to</w:t>
            </w:r>
            <w:r w:rsidR="008D5633">
              <w:rPr>
                <w:lang w:val="en-AU"/>
              </w:rPr>
              <w:t xml:space="preserve"> undertake surveys. </w:t>
            </w:r>
            <w:r w:rsidRPr="00842ED7">
              <w:rPr>
                <w:lang w:val="en-AU"/>
              </w:rPr>
              <w:t xml:space="preserve">Further surveys are required to determine </w:t>
            </w:r>
            <w:r w:rsidR="008D5633">
              <w:rPr>
                <w:lang w:val="en-AU"/>
              </w:rPr>
              <w:t>the type of each conservation area and the extent of each area required for conservation</w:t>
            </w:r>
          </w:p>
        </w:tc>
        <w:tc>
          <w:tcPr>
            <w:tcW w:w="3123" w:type="dxa"/>
            <w:tcMar>
              <w:top w:w="170" w:type="dxa"/>
              <w:left w:w="113" w:type="dxa"/>
              <w:bottom w:w="170" w:type="dxa"/>
              <w:right w:w="113" w:type="dxa"/>
            </w:tcMar>
          </w:tcPr>
          <w:p w:rsidR="00503BA0" w:rsidRPr="00842ED7" w:rsidRDefault="006E1528" w:rsidP="00237B8C">
            <w:pPr>
              <w:pStyle w:val="TableBullet"/>
              <w:rPr>
                <w:lang w:val="en-AU"/>
              </w:rPr>
            </w:pPr>
            <w:r>
              <w:rPr>
                <w:lang w:val="en-AU"/>
              </w:rPr>
              <w:t>Not applicable</w:t>
            </w:r>
          </w:p>
        </w:tc>
      </w:tr>
    </w:tbl>
    <w:p w:rsidR="00052793" w:rsidRDefault="00052793" w:rsidP="00503BA0">
      <w:pPr>
        <w:pStyle w:val="BodyText"/>
        <w:rPr>
          <w:lang w:val="en-AU"/>
        </w:rPr>
      </w:pPr>
    </w:p>
    <w:p w:rsidR="00503BA0" w:rsidRPr="00842ED7" w:rsidRDefault="00503BA0" w:rsidP="00503BA0">
      <w:pPr>
        <w:pStyle w:val="BodyText"/>
        <w:rPr>
          <w:lang w:val="en-AU"/>
        </w:rPr>
      </w:pPr>
      <w:r w:rsidRPr="00842ED7">
        <w:rPr>
          <w:lang w:val="en-AU"/>
        </w:rPr>
        <w:t xml:space="preserve">A complete list of the reserves, their type and key habitat </w:t>
      </w:r>
      <w:r w:rsidR="00052793">
        <w:rPr>
          <w:lang w:val="en-AU"/>
        </w:rPr>
        <w:t>is published</w:t>
      </w:r>
      <w:r w:rsidRPr="00842ED7">
        <w:rPr>
          <w:lang w:val="en-AU"/>
        </w:rPr>
        <w:t xml:space="preserve"> in the BCS. </w:t>
      </w:r>
    </w:p>
    <w:p w:rsidR="00D91C04" w:rsidRDefault="00D91C04" w:rsidP="00503BA0">
      <w:pPr>
        <w:pStyle w:val="Heading3"/>
        <w:rPr>
          <w:lang w:val="en-AU"/>
        </w:rPr>
      </w:pPr>
    </w:p>
    <w:p w:rsidR="00503BA0" w:rsidRPr="00842ED7" w:rsidRDefault="00503BA0" w:rsidP="00503BA0">
      <w:pPr>
        <w:pStyle w:val="Heading3"/>
        <w:rPr>
          <w:lang w:val="en-AU"/>
        </w:rPr>
      </w:pPr>
      <w:r w:rsidRPr="00842ED7">
        <w:rPr>
          <w:lang w:val="en-AU"/>
        </w:rPr>
        <w:t>Network of conservation areas outside the UGB</w:t>
      </w:r>
    </w:p>
    <w:p w:rsidR="00503BA0" w:rsidRPr="00842ED7" w:rsidRDefault="00503BA0" w:rsidP="00237B8C">
      <w:pPr>
        <w:rPr>
          <w:lang w:val="en-AU"/>
        </w:rPr>
      </w:pPr>
      <w:r w:rsidRPr="00842ED7">
        <w:rPr>
          <w:lang w:val="en-AU"/>
        </w:rPr>
        <w:t>The BCS also establishes conservation programs to protect</w:t>
      </w:r>
      <w:r w:rsidR="00055061">
        <w:rPr>
          <w:lang w:val="en-AU"/>
        </w:rPr>
        <w:t>,</w:t>
      </w:r>
      <w:r w:rsidR="00E9242D">
        <w:rPr>
          <w:lang w:val="en-AU"/>
        </w:rPr>
        <w:t xml:space="preserve"> </w:t>
      </w:r>
      <w:r w:rsidR="00055061">
        <w:rPr>
          <w:lang w:val="en-AU"/>
        </w:rPr>
        <w:t>manage</w:t>
      </w:r>
      <w:r w:rsidR="00E9242D">
        <w:rPr>
          <w:lang w:val="en-AU"/>
        </w:rPr>
        <w:t xml:space="preserve"> </w:t>
      </w:r>
      <w:r w:rsidR="00055061">
        <w:rPr>
          <w:lang w:val="en-AU"/>
        </w:rPr>
        <w:t xml:space="preserve">and enhance </w:t>
      </w:r>
      <w:r w:rsidRPr="00842ED7">
        <w:rPr>
          <w:lang w:val="en-AU"/>
        </w:rPr>
        <w:t xml:space="preserve">areas of conservation value outside the UGB for certain matters of national environmental significance impacted by urban development within the growth </w:t>
      </w:r>
      <w:r w:rsidR="00E9242D">
        <w:rPr>
          <w:lang w:val="en-AU"/>
        </w:rPr>
        <w:t>corridors</w:t>
      </w:r>
      <w:r w:rsidRPr="00842ED7">
        <w:rPr>
          <w:lang w:val="en-AU"/>
        </w:rPr>
        <w:t xml:space="preserve">. These include sites of conservation value for the Golden Sun Moth, Spiny Rice-flower and Matted Flax-lily. </w:t>
      </w:r>
    </w:p>
    <w:p w:rsidR="00503BA0" w:rsidRPr="00842ED7" w:rsidRDefault="00503BA0" w:rsidP="00237B8C">
      <w:pPr>
        <w:rPr>
          <w:lang w:val="en-AU"/>
        </w:rPr>
      </w:pPr>
      <w:r w:rsidRPr="00842ED7">
        <w:rPr>
          <w:lang w:val="en-AU"/>
        </w:rPr>
        <w:t xml:space="preserve">The </w:t>
      </w:r>
      <w:r w:rsidR="00BE6A5D">
        <w:rPr>
          <w:lang w:val="en-AU"/>
        </w:rPr>
        <w:t>P</w:t>
      </w:r>
      <w:r w:rsidRPr="00842ED7">
        <w:rPr>
          <w:lang w:val="en-AU"/>
        </w:rPr>
        <w:t xml:space="preserve">rogram </w:t>
      </w:r>
      <w:r w:rsidR="00BE6A5D">
        <w:rPr>
          <w:lang w:val="en-AU"/>
        </w:rPr>
        <w:t>R</w:t>
      </w:r>
      <w:r w:rsidRPr="00842ED7">
        <w:rPr>
          <w:lang w:val="en-AU"/>
        </w:rPr>
        <w:t xml:space="preserve">eport committed to the protection of 80 per cent of confirmed high persistence habitat for three species across the Victorian Volcanic Plain. The area of land required outside the UGB to meet this target, over and above the Western Grassland Reserves </w:t>
      </w:r>
      <w:r w:rsidR="00055061" w:rsidRPr="00842ED7">
        <w:rPr>
          <w:lang w:val="en-AU"/>
        </w:rPr>
        <w:t>and</w:t>
      </w:r>
      <w:r w:rsidR="00055061">
        <w:rPr>
          <w:lang w:val="en-AU"/>
        </w:rPr>
        <w:t xml:space="preserve"> the </w:t>
      </w:r>
      <w:r w:rsidRPr="00842ED7">
        <w:rPr>
          <w:lang w:val="en-AU"/>
        </w:rPr>
        <w:t>conservation areas</w:t>
      </w:r>
      <w:r w:rsidR="00055061">
        <w:rPr>
          <w:lang w:val="en-AU"/>
        </w:rPr>
        <w:t xml:space="preserve"> identified in the BCS</w:t>
      </w:r>
      <w:r w:rsidRPr="00842ED7">
        <w:rPr>
          <w:lang w:val="en-AU"/>
        </w:rPr>
        <w:t>, is:</w:t>
      </w:r>
    </w:p>
    <w:p w:rsidR="00503BA0" w:rsidRPr="00842ED7" w:rsidRDefault="00503BA0" w:rsidP="00237B8C">
      <w:pPr>
        <w:pStyle w:val="Bullet"/>
        <w:rPr>
          <w:lang w:val="en-AU"/>
        </w:rPr>
      </w:pPr>
      <w:r w:rsidRPr="00842ED7">
        <w:rPr>
          <w:lang w:val="en-AU"/>
        </w:rPr>
        <w:t xml:space="preserve">Golden Sun Moth – 680 hectares </w:t>
      </w:r>
    </w:p>
    <w:p w:rsidR="00503BA0" w:rsidRPr="00842ED7" w:rsidRDefault="00503BA0" w:rsidP="00237B8C">
      <w:pPr>
        <w:pStyle w:val="Bullet"/>
        <w:rPr>
          <w:lang w:val="en-AU"/>
        </w:rPr>
      </w:pPr>
      <w:r w:rsidRPr="00842ED7">
        <w:rPr>
          <w:lang w:val="en-AU"/>
        </w:rPr>
        <w:t xml:space="preserve">Spiny Rice-flower – 394 hectares </w:t>
      </w:r>
    </w:p>
    <w:p w:rsidR="00503BA0" w:rsidRPr="00842ED7" w:rsidRDefault="00503BA0" w:rsidP="00237B8C">
      <w:pPr>
        <w:pStyle w:val="Bullet"/>
        <w:rPr>
          <w:lang w:val="en-AU"/>
        </w:rPr>
      </w:pPr>
      <w:r w:rsidRPr="00842ED7">
        <w:rPr>
          <w:lang w:val="en-AU"/>
        </w:rPr>
        <w:t>Matted Flax-lily – 529 hectares. Sites secured to meet this target may include land within the GEW reserve.</w:t>
      </w:r>
    </w:p>
    <w:p w:rsidR="00503BA0" w:rsidRPr="00842ED7" w:rsidRDefault="00646C74" w:rsidP="00237B8C">
      <w:pPr>
        <w:rPr>
          <w:lang w:val="en-AU"/>
        </w:rPr>
      </w:pPr>
      <w:r>
        <w:rPr>
          <w:lang w:val="en-AU"/>
        </w:rPr>
        <w:t xml:space="preserve">These </w:t>
      </w:r>
      <w:r w:rsidR="006E1528">
        <w:rPr>
          <w:lang w:val="en-AU"/>
        </w:rPr>
        <w:t>conservation</w:t>
      </w:r>
      <w:r>
        <w:rPr>
          <w:lang w:val="en-AU"/>
        </w:rPr>
        <w:t xml:space="preserve"> areas will be established </w:t>
      </w:r>
      <w:r w:rsidR="00503BA0" w:rsidRPr="00842ED7">
        <w:rPr>
          <w:lang w:val="en-AU"/>
        </w:rPr>
        <w:t xml:space="preserve">through voluntary on-title management agreements or voluntary purchase of land by the Crown. </w:t>
      </w:r>
      <w:r w:rsidR="00503BA0" w:rsidRPr="009B0D03">
        <w:rPr>
          <w:lang w:val="en-AU"/>
        </w:rPr>
        <w:t>There will be no compulsory acquisition of land as part of these programs.</w:t>
      </w:r>
    </w:p>
    <w:p w:rsidR="00503BA0" w:rsidRPr="00842ED7" w:rsidRDefault="00237B8C" w:rsidP="00503BA0">
      <w:pPr>
        <w:pStyle w:val="Heading1"/>
        <w:rPr>
          <w:lang w:val="en-AU"/>
        </w:rPr>
      </w:pPr>
      <w:r w:rsidRPr="00842ED7">
        <w:rPr>
          <w:lang w:val="en-AU"/>
        </w:rPr>
        <w:br w:type="page"/>
      </w:r>
      <w:bookmarkStart w:id="8" w:name="_Toc230853173"/>
      <w:r w:rsidRPr="00842ED7">
        <w:rPr>
          <w:lang w:val="en-AU"/>
        </w:rPr>
        <w:lastRenderedPageBreak/>
        <w:t>PRICING</w:t>
      </w:r>
      <w:bookmarkEnd w:id="8"/>
    </w:p>
    <w:p w:rsidR="00503BA0" w:rsidRPr="00842ED7" w:rsidRDefault="00503BA0" w:rsidP="00503BA0">
      <w:pPr>
        <w:pStyle w:val="Heading2"/>
        <w:rPr>
          <w:lang w:val="en-AU"/>
        </w:rPr>
      </w:pPr>
      <w:bookmarkStart w:id="9" w:name="_Toc230853174"/>
      <w:r w:rsidRPr="00842ED7">
        <w:rPr>
          <w:lang w:val="en-AU"/>
        </w:rPr>
        <w:t>Habitat compensation prices</w:t>
      </w:r>
      <w:bookmarkEnd w:id="9"/>
      <w:r w:rsidRPr="00842ED7">
        <w:rPr>
          <w:lang w:val="en-AU"/>
        </w:rPr>
        <w:t xml:space="preserve"> </w:t>
      </w:r>
    </w:p>
    <w:p w:rsidR="005B526C" w:rsidRDefault="00503BA0" w:rsidP="00237B8C">
      <w:pPr>
        <w:rPr>
          <w:lang w:val="en-AU"/>
        </w:rPr>
      </w:pPr>
      <w:r w:rsidRPr="00842ED7">
        <w:rPr>
          <w:lang w:val="en-AU"/>
        </w:rPr>
        <w:t xml:space="preserve">The </w:t>
      </w:r>
      <w:r w:rsidR="00646C74">
        <w:rPr>
          <w:lang w:val="en-AU"/>
        </w:rPr>
        <w:t xml:space="preserve">habitat </w:t>
      </w:r>
      <w:r w:rsidRPr="00842ED7">
        <w:rPr>
          <w:lang w:val="en-AU"/>
        </w:rPr>
        <w:t xml:space="preserve">compensation payable </w:t>
      </w:r>
      <w:r w:rsidR="00646C74">
        <w:rPr>
          <w:lang w:val="en-AU"/>
        </w:rPr>
        <w:t xml:space="preserve">for a parcel of land within the area covered by the BCS </w:t>
      </w:r>
      <w:r w:rsidRPr="00842ED7">
        <w:rPr>
          <w:lang w:val="en-AU"/>
        </w:rPr>
        <w:t>is determined by DEPI and is based on the</w:t>
      </w:r>
      <w:r w:rsidR="00055061">
        <w:rPr>
          <w:lang w:val="en-AU"/>
        </w:rPr>
        <w:t xml:space="preserve"> loss or deemed loss of habitat or native vegetation</w:t>
      </w:r>
      <w:r w:rsidRPr="00842ED7">
        <w:rPr>
          <w:lang w:val="en-AU"/>
        </w:rPr>
        <w:t xml:space="preserve"> and the </w:t>
      </w:r>
      <w:r w:rsidR="00055061">
        <w:rPr>
          <w:lang w:val="en-AU"/>
        </w:rPr>
        <w:t xml:space="preserve">fee quantum </w:t>
      </w:r>
      <w:r w:rsidRPr="00842ED7">
        <w:rPr>
          <w:lang w:val="en-AU"/>
        </w:rPr>
        <w:t>for that habitat type.</w:t>
      </w:r>
      <w:r w:rsidR="00E07BC2">
        <w:rPr>
          <w:lang w:val="en-AU"/>
        </w:rPr>
        <w:t xml:space="preserve"> </w:t>
      </w:r>
    </w:p>
    <w:p w:rsidR="00503BA0" w:rsidRPr="00842ED7" w:rsidRDefault="00503BA0" w:rsidP="00237B8C">
      <w:pPr>
        <w:rPr>
          <w:lang w:val="en-AU"/>
        </w:rPr>
      </w:pPr>
      <w:r w:rsidRPr="00842ED7">
        <w:rPr>
          <w:lang w:val="en-AU"/>
        </w:rPr>
        <w:t>A parcel of land may have obligations associated with one or more of the following habitat types:</w:t>
      </w:r>
    </w:p>
    <w:p w:rsidR="00503BA0" w:rsidRPr="00842ED7" w:rsidRDefault="00503BA0" w:rsidP="00237B8C">
      <w:pPr>
        <w:pStyle w:val="Bullet"/>
        <w:rPr>
          <w:lang w:val="en-AU"/>
        </w:rPr>
      </w:pPr>
      <w:r w:rsidRPr="00842ED7">
        <w:rPr>
          <w:lang w:val="en-AU"/>
        </w:rPr>
        <w:t xml:space="preserve">Native vegetation (remnant patch), measured in hectares </w:t>
      </w:r>
      <w:r w:rsidR="00055061">
        <w:rPr>
          <w:lang w:val="en-AU"/>
        </w:rPr>
        <w:t xml:space="preserve">lost or </w:t>
      </w:r>
      <w:r w:rsidRPr="00842ED7">
        <w:rPr>
          <w:lang w:val="en-AU"/>
        </w:rPr>
        <w:t>removed</w:t>
      </w:r>
    </w:p>
    <w:p w:rsidR="00503BA0" w:rsidRPr="00842ED7" w:rsidRDefault="00503BA0" w:rsidP="00237B8C">
      <w:pPr>
        <w:pStyle w:val="Bullet"/>
        <w:rPr>
          <w:lang w:val="en-AU"/>
        </w:rPr>
      </w:pPr>
      <w:r w:rsidRPr="00842ED7">
        <w:rPr>
          <w:lang w:val="en-AU"/>
        </w:rPr>
        <w:t xml:space="preserve">Scattered trees, measured in number of trees considered </w:t>
      </w:r>
      <w:r w:rsidR="00055061">
        <w:rPr>
          <w:lang w:val="en-AU"/>
        </w:rPr>
        <w:t xml:space="preserve">lost or </w:t>
      </w:r>
      <w:r w:rsidRPr="00842ED7">
        <w:rPr>
          <w:lang w:val="en-AU"/>
        </w:rPr>
        <w:t>removed</w:t>
      </w:r>
    </w:p>
    <w:p w:rsidR="00503BA0" w:rsidRPr="00842ED7" w:rsidRDefault="00503BA0" w:rsidP="00237B8C">
      <w:pPr>
        <w:pStyle w:val="Bullet"/>
        <w:rPr>
          <w:lang w:val="en-AU"/>
        </w:rPr>
      </w:pPr>
      <w:r w:rsidRPr="00842ED7">
        <w:rPr>
          <w:lang w:val="en-AU"/>
        </w:rPr>
        <w:t xml:space="preserve">Matted Flax-lily habitat, measured in hectares </w:t>
      </w:r>
      <w:r w:rsidR="00055061">
        <w:rPr>
          <w:lang w:val="en-AU"/>
        </w:rPr>
        <w:t xml:space="preserve">lost or </w:t>
      </w:r>
      <w:r w:rsidRPr="00842ED7">
        <w:rPr>
          <w:lang w:val="en-AU"/>
        </w:rPr>
        <w:t>removed</w:t>
      </w:r>
    </w:p>
    <w:p w:rsidR="00503BA0" w:rsidRPr="00842ED7" w:rsidRDefault="00503BA0" w:rsidP="00237B8C">
      <w:pPr>
        <w:pStyle w:val="Bullet"/>
        <w:rPr>
          <w:lang w:val="en-AU"/>
        </w:rPr>
      </w:pPr>
      <w:r w:rsidRPr="00842ED7">
        <w:rPr>
          <w:lang w:val="en-AU"/>
        </w:rPr>
        <w:t xml:space="preserve">Spiny Rice-flower habitat, measured in hectares </w:t>
      </w:r>
      <w:r w:rsidR="00055061">
        <w:rPr>
          <w:lang w:val="en-AU"/>
        </w:rPr>
        <w:t xml:space="preserve">lost or </w:t>
      </w:r>
      <w:r w:rsidRPr="00842ED7">
        <w:rPr>
          <w:lang w:val="en-AU"/>
        </w:rPr>
        <w:t>removed</w:t>
      </w:r>
    </w:p>
    <w:p w:rsidR="00503BA0" w:rsidRPr="00842ED7" w:rsidRDefault="00503BA0" w:rsidP="00237B8C">
      <w:pPr>
        <w:pStyle w:val="Bullet"/>
        <w:rPr>
          <w:lang w:val="en-AU"/>
        </w:rPr>
      </w:pPr>
      <w:r w:rsidRPr="00842ED7">
        <w:rPr>
          <w:lang w:val="en-AU"/>
        </w:rPr>
        <w:t xml:space="preserve">Golden Sun Moth habitat, measured in hectares </w:t>
      </w:r>
      <w:r w:rsidR="00055061">
        <w:rPr>
          <w:lang w:val="en-AU"/>
        </w:rPr>
        <w:t xml:space="preserve">lost or </w:t>
      </w:r>
      <w:r w:rsidRPr="00842ED7">
        <w:rPr>
          <w:lang w:val="en-AU"/>
        </w:rPr>
        <w:t>removed</w:t>
      </w:r>
    </w:p>
    <w:p w:rsidR="00503BA0" w:rsidRPr="00842ED7" w:rsidRDefault="00503BA0" w:rsidP="00237B8C">
      <w:pPr>
        <w:pStyle w:val="Bullet"/>
        <w:rPr>
          <w:lang w:val="en-AU"/>
        </w:rPr>
      </w:pPr>
      <w:r w:rsidRPr="00842ED7">
        <w:rPr>
          <w:lang w:val="en-AU"/>
        </w:rPr>
        <w:t xml:space="preserve">Growling Grass Frog habitat, measured in hectares </w:t>
      </w:r>
      <w:r w:rsidR="00055061">
        <w:rPr>
          <w:lang w:val="en-AU"/>
        </w:rPr>
        <w:t xml:space="preserve">lost or </w:t>
      </w:r>
      <w:r w:rsidRPr="00842ED7">
        <w:rPr>
          <w:lang w:val="en-AU"/>
        </w:rPr>
        <w:t>removed</w:t>
      </w:r>
    </w:p>
    <w:p w:rsidR="00503BA0" w:rsidRDefault="00503BA0" w:rsidP="00237B8C">
      <w:pPr>
        <w:pStyle w:val="Bullet"/>
        <w:rPr>
          <w:lang w:val="en-AU"/>
        </w:rPr>
      </w:pPr>
      <w:r w:rsidRPr="00842ED7">
        <w:rPr>
          <w:lang w:val="en-AU"/>
        </w:rPr>
        <w:t xml:space="preserve">Southern Brown Bandicoot habitat, measured in hectares </w:t>
      </w:r>
      <w:r w:rsidR="00C56AEF">
        <w:rPr>
          <w:lang w:val="en-AU"/>
        </w:rPr>
        <w:t>lost or removed.</w:t>
      </w:r>
    </w:p>
    <w:p w:rsidR="00055061" w:rsidRPr="00842ED7" w:rsidRDefault="00A54F61" w:rsidP="00DB7C27">
      <w:pPr>
        <w:pStyle w:val="Bullet"/>
        <w:numPr>
          <w:ilvl w:val="0"/>
          <w:numId w:val="0"/>
        </w:numPr>
        <w:rPr>
          <w:lang w:val="en-AU"/>
        </w:rPr>
      </w:pPr>
      <w:r>
        <w:rPr>
          <w:lang w:val="en-AU"/>
        </w:rPr>
        <w:t>Habitat</w:t>
      </w:r>
      <w:r w:rsidR="00055061">
        <w:rPr>
          <w:lang w:val="en-AU"/>
        </w:rPr>
        <w:t xml:space="preserve"> compensation obligations will be triggered prior to </w:t>
      </w:r>
      <w:r w:rsidR="00B668F6">
        <w:rPr>
          <w:lang w:val="en-AU"/>
        </w:rPr>
        <w:t xml:space="preserve">works </w:t>
      </w:r>
      <w:r w:rsidR="00055061">
        <w:rPr>
          <w:lang w:val="en-AU"/>
        </w:rPr>
        <w:t xml:space="preserve">commencing on a parcel of land within the </w:t>
      </w:r>
      <w:r w:rsidR="00C56AEF">
        <w:rPr>
          <w:lang w:val="en-AU"/>
        </w:rPr>
        <w:t>area covered by the BCS</w:t>
      </w:r>
      <w:r w:rsidR="00055061">
        <w:rPr>
          <w:lang w:val="en-AU"/>
        </w:rPr>
        <w:t>. Once the land is subdivided or developed, the native vegetation</w:t>
      </w:r>
      <w:r>
        <w:rPr>
          <w:lang w:val="en-AU"/>
        </w:rPr>
        <w:t>, scattered trees or habitat</w:t>
      </w:r>
      <w:r w:rsidR="00055061">
        <w:rPr>
          <w:lang w:val="en-AU"/>
        </w:rPr>
        <w:t xml:space="preserve"> on that land is </w:t>
      </w:r>
      <w:r w:rsidR="005070B8">
        <w:rPr>
          <w:lang w:val="en-AU"/>
        </w:rPr>
        <w:t xml:space="preserve">considered </w:t>
      </w:r>
      <w:r w:rsidR="00055061">
        <w:rPr>
          <w:lang w:val="en-AU"/>
        </w:rPr>
        <w:t>to be lost or removed</w:t>
      </w:r>
      <w:r w:rsidR="00C56AEF">
        <w:rPr>
          <w:lang w:val="en-AU"/>
        </w:rPr>
        <w:t>, unless DEPI has approved its retention</w:t>
      </w:r>
      <w:r w:rsidR="00E36B40">
        <w:rPr>
          <w:lang w:val="en-AU"/>
        </w:rPr>
        <w:t xml:space="preserve"> according to the requirements in the </w:t>
      </w:r>
      <w:r w:rsidR="00E36B40" w:rsidRPr="004F7AAD">
        <w:rPr>
          <w:i/>
          <w:lang w:val="en-AU" w:eastAsia="en-AU"/>
        </w:rPr>
        <w:t>Guidance Note: Biodiversity Conservation Strategy for Melbourne's Growth Corridors</w:t>
      </w:r>
      <w:r w:rsidR="00E36B40" w:rsidRPr="00DB7C27">
        <w:rPr>
          <w:lang w:val="en-AU" w:eastAsia="en-AU"/>
        </w:rPr>
        <w:t xml:space="preserve"> (the Guidance Note)</w:t>
      </w:r>
      <w:r w:rsidR="005A796B">
        <w:rPr>
          <w:rStyle w:val="FootnoteReference"/>
          <w:lang w:val="en-AU" w:eastAsia="en-AU"/>
        </w:rPr>
        <w:footnoteReference w:id="4"/>
      </w:r>
      <w:r w:rsidR="00E36B40">
        <w:rPr>
          <w:i/>
          <w:lang w:val="en-AU" w:eastAsia="en-AU"/>
        </w:rPr>
        <w:t>.</w:t>
      </w:r>
      <w:r w:rsidR="00E36B40">
        <w:rPr>
          <w:lang w:val="en-AU"/>
        </w:rPr>
        <w:t xml:space="preserve"> </w:t>
      </w:r>
      <w:r w:rsidR="00C56AEF">
        <w:rPr>
          <w:lang w:val="en-AU"/>
        </w:rPr>
        <w:t xml:space="preserve"> </w:t>
      </w:r>
    </w:p>
    <w:p w:rsidR="00503BA0" w:rsidRPr="00842ED7" w:rsidRDefault="00503BA0" w:rsidP="00237B8C">
      <w:pPr>
        <w:rPr>
          <w:lang w:val="en-AU"/>
        </w:rPr>
      </w:pPr>
      <w:r w:rsidRPr="00842ED7">
        <w:rPr>
          <w:lang w:val="en-AU"/>
        </w:rPr>
        <w:t>The fee for each hectare (or portion of a hectare</w:t>
      </w:r>
      <w:r w:rsidR="00E42109">
        <w:rPr>
          <w:lang w:val="en-AU"/>
        </w:rPr>
        <w:t xml:space="preserve"> to three decimal places</w:t>
      </w:r>
      <w:r w:rsidRPr="00842ED7">
        <w:rPr>
          <w:lang w:val="en-AU"/>
        </w:rPr>
        <w:t>) of habitat removed is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1"/>
        <w:gridCol w:w="4938"/>
        <w:gridCol w:w="2771"/>
      </w:tblGrid>
      <w:tr w:rsidR="008F5D35" w:rsidRPr="00842ED7" w:rsidTr="008F5D35">
        <w:trPr>
          <w:trHeight w:val="61"/>
        </w:trPr>
        <w:tc>
          <w:tcPr>
            <w:tcW w:w="2771" w:type="dxa"/>
            <w:shd w:val="clear" w:color="auto" w:fill="B3B3B3"/>
            <w:tcMar>
              <w:top w:w="170" w:type="dxa"/>
              <w:left w:w="113" w:type="dxa"/>
              <w:bottom w:w="170" w:type="dxa"/>
              <w:right w:w="113" w:type="dxa"/>
            </w:tcMar>
            <w:vAlign w:val="center"/>
          </w:tcPr>
          <w:p w:rsidR="00503BA0" w:rsidRPr="00842ED7" w:rsidRDefault="00503BA0" w:rsidP="008F5D35">
            <w:pPr>
              <w:pStyle w:val="TableHeading"/>
              <w:rPr>
                <w:lang w:val="en-AU"/>
              </w:rPr>
            </w:pPr>
            <w:r w:rsidRPr="00842ED7">
              <w:rPr>
                <w:lang w:val="en-AU"/>
              </w:rPr>
              <w:t>Fee Type</w:t>
            </w:r>
          </w:p>
        </w:tc>
        <w:tc>
          <w:tcPr>
            <w:tcW w:w="4938" w:type="dxa"/>
            <w:shd w:val="clear" w:color="auto" w:fill="B3B3B3"/>
            <w:tcMar>
              <w:top w:w="170" w:type="dxa"/>
              <w:left w:w="113" w:type="dxa"/>
              <w:bottom w:w="170" w:type="dxa"/>
              <w:right w:w="113" w:type="dxa"/>
            </w:tcMar>
            <w:vAlign w:val="center"/>
          </w:tcPr>
          <w:p w:rsidR="00503BA0" w:rsidRPr="00842ED7" w:rsidRDefault="00503BA0" w:rsidP="008F5D35">
            <w:pPr>
              <w:pStyle w:val="TableHeading"/>
              <w:rPr>
                <w:lang w:val="en-AU"/>
              </w:rPr>
            </w:pPr>
            <w:r w:rsidRPr="00842ED7">
              <w:rPr>
                <w:lang w:val="en-AU"/>
              </w:rPr>
              <w:t xml:space="preserve">Unit </w:t>
            </w:r>
          </w:p>
        </w:tc>
        <w:tc>
          <w:tcPr>
            <w:tcW w:w="2771" w:type="dxa"/>
            <w:shd w:val="clear" w:color="auto" w:fill="B3B3B3"/>
            <w:tcMar>
              <w:top w:w="170" w:type="dxa"/>
              <w:left w:w="113" w:type="dxa"/>
              <w:bottom w:w="170" w:type="dxa"/>
              <w:right w:w="113" w:type="dxa"/>
            </w:tcMar>
            <w:vAlign w:val="center"/>
          </w:tcPr>
          <w:p w:rsidR="00E07BC2" w:rsidRDefault="00503BA0" w:rsidP="00746A4E">
            <w:pPr>
              <w:pStyle w:val="TableHeading"/>
              <w:jc w:val="center"/>
              <w:rPr>
                <w:lang w:val="en-AU"/>
              </w:rPr>
            </w:pPr>
            <w:r w:rsidRPr="00842ED7">
              <w:rPr>
                <w:lang w:val="en-AU"/>
              </w:rPr>
              <w:t>Price as at 1 May 2013</w:t>
            </w:r>
          </w:p>
          <w:p w:rsidR="005B526C" w:rsidRPr="00842ED7" w:rsidRDefault="005B526C" w:rsidP="00746A4E">
            <w:pPr>
              <w:pStyle w:val="TableHeading"/>
              <w:jc w:val="center"/>
              <w:rPr>
                <w:lang w:val="en-AU"/>
              </w:rPr>
            </w:pPr>
            <w:r>
              <w:rPr>
                <w:lang w:val="en-AU"/>
              </w:rPr>
              <w:t>(plus GST)</w:t>
            </w:r>
          </w:p>
        </w:tc>
      </w:tr>
      <w:tr w:rsidR="008F5D35" w:rsidRPr="00842ED7" w:rsidTr="008F5D35">
        <w:trPr>
          <w:trHeight w:val="61"/>
        </w:trPr>
        <w:tc>
          <w:tcPr>
            <w:tcW w:w="2771" w:type="dxa"/>
            <w:tcMar>
              <w:top w:w="170" w:type="dxa"/>
              <w:left w:w="113" w:type="dxa"/>
              <w:bottom w:w="170" w:type="dxa"/>
              <w:right w:w="113" w:type="dxa"/>
            </w:tcMar>
          </w:tcPr>
          <w:p w:rsidR="00503BA0" w:rsidRPr="00842ED7" w:rsidRDefault="00503BA0" w:rsidP="001B0D30">
            <w:pPr>
              <w:pStyle w:val="TableHeading"/>
              <w:spacing w:after="120"/>
              <w:rPr>
                <w:lang w:val="en-AU"/>
              </w:rPr>
            </w:pPr>
            <w:r w:rsidRPr="00842ED7">
              <w:rPr>
                <w:lang w:val="en-AU"/>
              </w:rPr>
              <w:t>Native Vegetation fee</w:t>
            </w:r>
          </w:p>
        </w:tc>
        <w:tc>
          <w:tcPr>
            <w:tcW w:w="4938" w:type="dxa"/>
            <w:tcMar>
              <w:top w:w="170" w:type="dxa"/>
              <w:left w:w="113" w:type="dxa"/>
              <w:bottom w:w="170" w:type="dxa"/>
              <w:right w:w="113" w:type="dxa"/>
            </w:tcMar>
          </w:tcPr>
          <w:p w:rsidR="00503BA0" w:rsidRPr="00842ED7" w:rsidRDefault="00503BA0" w:rsidP="001B0D30">
            <w:pPr>
              <w:spacing w:after="120"/>
              <w:rPr>
                <w:lang w:val="en-AU"/>
              </w:rPr>
            </w:pPr>
            <w:r w:rsidRPr="00842ED7">
              <w:rPr>
                <w:lang w:val="en-AU"/>
              </w:rPr>
              <w:t xml:space="preserve">Per hectare of native vegetation </w:t>
            </w:r>
            <w:r w:rsidR="00055061">
              <w:rPr>
                <w:lang w:val="en-AU"/>
              </w:rPr>
              <w:t xml:space="preserve">lost or </w:t>
            </w:r>
            <w:r w:rsidRPr="00842ED7">
              <w:rPr>
                <w:lang w:val="en-AU"/>
              </w:rPr>
              <w:t>removed</w:t>
            </w:r>
          </w:p>
        </w:tc>
        <w:tc>
          <w:tcPr>
            <w:tcW w:w="2771" w:type="dxa"/>
            <w:tcMar>
              <w:top w:w="170" w:type="dxa"/>
              <w:left w:w="113" w:type="dxa"/>
              <w:bottom w:w="170" w:type="dxa"/>
              <w:right w:w="113" w:type="dxa"/>
            </w:tcMar>
          </w:tcPr>
          <w:p w:rsidR="00503BA0" w:rsidRPr="00842ED7" w:rsidRDefault="00503BA0" w:rsidP="001B0D30">
            <w:pPr>
              <w:spacing w:after="120"/>
              <w:jc w:val="right"/>
              <w:rPr>
                <w:lang w:val="en-AU"/>
              </w:rPr>
            </w:pPr>
            <w:r w:rsidRPr="00842ED7">
              <w:rPr>
                <w:lang w:val="en-AU"/>
              </w:rPr>
              <w:t>$95,075</w:t>
            </w:r>
          </w:p>
        </w:tc>
      </w:tr>
      <w:tr w:rsidR="008F5D35" w:rsidRPr="00842ED7" w:rsidTr="008F5D35">
        <w:trPr>
          <w:trHeight w:val="61"/>
        </w:trPr>
        <w:tc>
          <w:tcPr>
            <w:tcW w:w="2771" w:type="dxa"/>
            <w:tcMar>
              <w:top w:w="170" w:type="dxa"/>
              <w:left w:w="113" w:type="dxa"/>
              <w:bottom w:w="170" w:type="dxa"/>
              <w:right w:w="113" w:type="dxa"/>
            </w:tcMar>
          </w:tcPr>
          <w:p w:rsidR="00503BA0" w:rsidRPr="00842ED7" w:rsidRDefault="00503BA0" w:rsidP="001B0D30">
            <w:pPr>
              <w:pStyle w:val="TableHeading"/>
              <w:spacing w:after="120"/>
              <w:rPr>
                <w:lang w:val="en-AU"/>
              </w:rPr>
            </w:pPr>
            <w:r w:rsidRPr="00842ED7">
              <w:rPr>
                <w:lang w:val="en-AU"/>
              </w:rPr>
              <w:t>Scattered Tree fee</w:t>
            </w:r>
          </w:p>
        </w:tc>
        <w:tc>
          <w:tcPr>
            <w:tcW w:w="4938" w:type="dxa"/>
            <w:tcMar>
              <w:top w:w="170" w:type="dxa"/>
              <w:left w:w="113" w:type="dxa"/>
              <w:bottom w:w="170" w:type="dxa"/>
              <w:right w:w="113" w:type="dxa"/>
            </w:tcMar>
          </w:tcPr>
          <w:p w:rsidR="00503BA0" w:rsidRPr="00842ED7" w:rsidRDefault="00503BA0" w:rsidP="001B0D30">
            <w:pPr>
              <w:spacing w:after="120"/>
              <w:rPr>
                <w:lang w:val="en-AU"/>
              </w:rPr>
            </w:pPr>
            <w:r w:rsidRPr="00842ED7">
              <w:rPr>
                <w:lang w:val="en-AU"/>
              </w:rPr>
              <w:t xml:space="preserve">Per tree considered </w:t>
            </w:r>
            <w:r w:rsidR="00055061">
              <w:rPr>
                <w:lang w:val="en-AU"/>
              </w:rPr>
              <w:t xml:space="preserve">lost or </w:t>
            </w:r>
            <w:r w:rsidRPr="00842ED7">
              <w:rPr>
                <w:lang w:val="en-AU"/>
              </w:rPr>
              <w:t>removed</w:t>
            </w:r>
          </w:p>
        </w:tc>
        <w:tc>
          <w:tcPr>
            <w:tcW w:w="2771" w:type="dxa"/>
            <w:tcMar>
              <w:top w:w="170" w:type="dxa"/>
              <w:left w:w="113" w:type="dxa"/>
              <w:bottom w:w="170" w:type="dxa"/>
              <w:right w:w="113" w:type="dxa"/>
            </w:tcMar>
          </w:tcPr>
          <w:p w:rsidR="00503BA0" w:rsidRPr="00842ED7" w:rsidRDefault="00503BA0" w:rsidP="001B0D30">
            <w:pPr>
              <w:spacing w:after="120"/>
              <w:jc w:val="right"/>
              <w:rPr>
                <w:lang w:val="en-AU"/>
              </w:rPr>
            </w:pPr>
            <w:r w:rsidRPr="00842ED7">
              <w:rPr>
                <w:lang w:val="en-AU"/>
              </w:rPr>
              <w:t>$13,218</w:t>
            </w:r>
          </w:p>
        </w:tc>
      </w:tr>
      <w:tr w:rsidR="008F5D35" w:rsidRPr="00842ED7" w:rsidTr="008F5D35">
        <w:trPr>
          <w:trHeight w:val="61"/>
        </w:trPr>
        <w:tc>
          <w:tcPr>
            <w:tcW w:w="2771" w:type="dxa"/>
            <w:tcMar>
              <w:top w:w="170" w:type="dxa"/>
              <w:left w:w="113" w:type="dxa"/>
              <w:bottom w:w="170" w:type="dxa"/>
              <w:right w:w="113" w:type="dxa"/>
            </w:tcMar>
          </w:tcPr>
          <w:p w:rsidR="00503BA0" w:rsidRPr="00842ED7" w:rsidRDefault="00503BA0" w:rsidP="001B0D30">
            <w:pPr>
              <w:pStyle w:val="TableHeading"/>
              <w:spacing w:after="120"/>
              <w:rPr>
                <w:lang w:val="en-AU"/>
              </w:rPr>
            </w:pPr>
            <w:r w:rsidRPr="00842ED7">
              <w:rPr>
                <w:lang w:val="en-AU"/>
              </w:rPr>
              <w:t>Matted Flax-lily fee</w:t>
            </w:r>
          </w:p>
        </w:tc>
        <w:tc>
          <w:tcPr>
            <w:tcW w:w="4938" w:type="dxa"/>
            <w:tcMar>
              <w:top w:w="170" w:type="dxa"/>
              <w:left w:w="113" w:type="dxa"/>
              <w:bottom w:w="170" w:type="dxa"/>
              <w:right w:w="113" w:type="dxa"/>
            </w:tcMar>
          </w:tcPr>
          <w:p w:rsidR="00503BA0" w:rsidRPr="00842ED7" w:rsidRDefault="00503BA0" w:rsidP="001B0D30">
            <w:pPr>
              <w:spacing w:after="120"/>
              <w:rPr>
                <w:lang w:val="en-AU"/>
              </w:rPr>
            </w:pPr>
            <w:r w:rsidRPr="00842ED7">
              <w:rPr>
                <w:lang w:val="en-AU"/>
              </w:rPr>
              <w:t xml:space="preserve">Per hectare of habitat </w:t>
            </w:r>
            <w:r w:rsidR="00055061">
              <w:rPr>
                <w:lang w:val="en-AU"/>
              </w:rPr>
              <w:t xml:space="preserve">lost or </w:t>
            </w:r>
            <w:r w:rsidRPr="00842ED7">
              <w:rPr>
                <w:lang w:val="en-AU"/>
              </w:rPr>
              <w:t>removed</w:t>
            </w:r>
          </w:p>
        </w:tc>
        <w:tc>
          <w:tcPr>
            <w:tcW w:w="2771" w:type="dxa"/>
            <w:tcMar>
              <w:top w:w="170" w:type="dxa"/>
              <w:left w:w="113" w:type="dxa"/>
              <w:bottom w:w="170" w:type="dxa"/>
              <w:right w:w="113" w:type="dxa"/>
            </w:tcMar>
          </w:tcPr>
          <w:p w:rsidR="00503BA0" w:rsidRPr="00842ED7" w:rsidRDefault="00503BA0" w:rsidP="001B0D30">
            <w:pPr>
              <w:spacing w:after="120"/>
              <w:jc w:val="right"/>
              <w:rPr>
                <w:lang w:val="en-AU"/>
              </w:rPr>
            </w:pPr>
            <w:r w:rsidRPr="00842ED7">
              <w:rPr>
                <w:lang w:val="en-AU"/>
              </w:rPr>
              <w:t>$11,196</w:t>
            </w:r>
          </w:p>
        </w:tc>
      </w:tr>
      <w:tr w:rsidR="008F5D35" w:rsidRPr="00842ED7" w:rsidTr="008F5D35">
        <w:trPr>
          <w:trHeight w:val="61"/>
        </w:trPr>
        <w:tc>
          <w:tcPr>
            <w:tcW w:w="2771" w:type="dxa"/>
            <w:tcMar>
              <w:top w:w="170" w:type="dxa"/>
              <w:left w:w="113" w:type="dxa"/>
              <w:bottom w:w="170" w:type="dxa"/>
              <w:right w:w="113" w:type="dxa"/>
            </w:tcMar>
          </w:tcPr>
          <w:p w:rsidR="00503BA0" w:rsidRPr="00842ED7" w:rsidRDefault="00503BA0" w:rsidP="001B0D30">
            <w:pPr>
              <w:pStyle w:val="TableHeading"/>
              <w:spacing w:after="120"/>
              <w:rPr>
                <w:lang w:val="en-AU"/>
              </w:rPr>
            </w:pPr>
            <w:r w:rsidRPr="00842ED7">
              <w:rPr>
                <w:lang w:val="en-AU"/>
              </w:rPr>
              <w:t>Spiny Rice-flower fee</w:t>
            </w:r>
          </w:p>
        </w:tc>
        <w:tc>
          <w:tcPr>
            <w:tcW w:w="4938" w:type="dxa"/>
            <w:tcMar>
              <w:top w:w="170" w:type="dxa"/>
              <w:left w:w="113" w:type="dxa"/>
              <w:bottom w:w="170" w:type="dxa"/>
              <w:right w:w="113" w:type="dxa"/>
            </w:tcMar>
          </w:tcPr>
          <w:p w:rsidR="00503BA0" w:rsidRPr="00842ED7" w:rsidRDefault="00503BA0" w:rsidP="001B0D30">
            <w:pPr>
              <w:spacing w:after="120"/>
              <w:rPr>
                <w:lang w:val="en-AU"/>
              </w:rPr>
            </w:pPr>
            <w:r w:rsidRPr="00842ED7">
              <w:rPr>
                <w:lang w:val="en-AU"/>
              </w:rPr>
              <w:t xml:space="preserve">Per hectare of habitat </w:t>
            </w:r>
            <w:r w:rsidR="00055061">
              <w:rPr>
                <w:lang w:val="en-AU"/>
              </w:rPr>
              <w:t xml:space="preserve">lost or </w:t>
            </w:r>
            <w:r w:rsidRPr="00842ED7">
              <w:rPr>
                <w:lang w:val="en-AU"/>
              </w:rPr>
              <w:t>removed</w:t>
            </w:r>
          </w:p>
        </w:tc>
        <w:tc>
          <w:tcPr>
            <w:tcW w:w="2771" w:type="dxa"/>
            <w:tcMar>
              <w:top w:w="170" w:type="dxa"/>
              <w:left w:w="113" w:type="dxa"/>
              <w:bottom w:w="170" w:type="dxa"/>
              <w:right w:w="113" w:type="dxa"/>
            </w:tcMar>
          </w:tcPr>
          <w:p w:rsidR="00503BA0" w:rsidRPr="00842ED7" w:rsidRDefault="00503BA0" w:rsidP="001B0D30">
            <w:pPr>
              <w:spacing w:after="120"/>
              <w:jc w:val="right"/>
              <w:rPr>
                <w:lang w:val="en-AU"/>
              </w:rPr>
            </w:pPr>
            <w:r w:rsidRPr="00842ED7">
              <w:rPr>
                <w:lang w:val="en-AU"/>
              </w:rPr>
              <w:t>$7,937</w:t>
            </w:r>
          </w:p>
        </w:tc>
      </w:tr>
      <w:tr w:rsidR="008F5D35" w:rsidRPr="00842ED7" w:rsidTr="008F5D35">
        <w:trPr>
          <w:trHeight w:val="61"/>
        </w:trPr>
        <w:tc>
          <w:tcPr>
            <w:tcW w:w="2771" w:type="dxa"/>
            <w:tcMar>
              <w:top w:w="170" w:type="dxa"/>
              <w:left w:w="113" w:type="dxa"/>
              <w:bottom w:w="170" w:type="dxa"/>
              <w:right w:w="113" w:type="dxa"/>
            </w:tcMar>
          </w:tcPr>
          <w:p w:rsidR="00503BA0" w:rsidRPr="00842ED7" w:rsidRDefault="00503BA0" w:rsidP="001B0D30">
            <w:pPr>
              <w:pStyle w:val="TableHeading"/>
              <w:spacing w:after="120"/>
              <w:rPr>
                <w:lang w:val="en-AU"/>
              </w:rPr>
            </w:pPr>
            <w:r w:rsidRPr="00842ED7">
              <w:rPr>
                <w:lang w:val="en-AU"/>
              </w:rPr>
              <w:t>Golden Sun Moth fee</w:t>
            </w:r>
          </w:p>
        </w:tc>
        <w:tc>
          <w:tcPr>
            <w:tcW w:w="4938" w:type="dxa"/>
            <w:tcMar>
              <w:top w:w="170" w:type="dxa"/>
              <w:left w:w="113" w:type="dxa"/>
              <w:bottom w:w="170" w:type="dxa"/>
              <w:right w:w="113" w:type="dxa"/>
            </w:tcMar>
          </w:tcPr>
          <w:p w:rsidR="00503BA0" w:rsidRPr="00842ED7" w:rsidRDefault="00503BA0" w:rsidP="001B0D30">
            <w:pPr>
              <w:spacing w:after="120"/>
              <w:rPr>
                <w:lang w:val="en-AU"/>
              </w:rPr>
            </w:pPr>
            <w:r w:rsidRPr="00842ED7">
              <w:rPr>
                <w:lang w:val="en-AU"/>
              </w:rPr>
              <w:t xml:space="preserve">Per hectare of habitat </w:t>
            </w:r>
            <w:r w:rsidR="00055061">
              <w:rPr>
                <w:lang w:val="en-AU"/>
              </w:rPr>
              <w:t xml:space="preserve">lost or </w:t>
            </w:r>
            <w:r w:rsidRPr="00842ED7">
              <w:rPr>
                <w:lang w:val="en-AU"/>
              </w:rPr>
              <w:t>removed</w:t>
            </w:r>
          </w:p>
        </w:tc>
        <w:tc>
          <w:tcPr>
            <w:tcW w:w="2771" w:type="dxa"/>
            <w:tcMar>
              <w:top w:w="170" w:type="dxa"/>
              <w:left w:w="113" w:type="dxa"/>
              <w:bottom w:w="170" w:type="dxa"/>
              <w:right w:w="113" w:type="dxa"/>
            </w:tcMar>
          </w:tcPr>
          <w:p w:rsidR="00503BA0" w:rsidRPr="00842ED7" w:rsidRDefault="00503BA0" w:rsidP="001B0D30">
            <w:pPr>
              <w:spacing w:after="120"/>
              <w:jc w:val="right"/>
              <w:rPr>
                <w:lang w:val="en-AU"/>
              </w:rPr>
            </w:pPr>
            <w:r w:rsidRPr="00842ED7">
              <w:rPr>
                <w:lang w:val="en-AU"/>
              </w:rPr>
              <w:t>$7,914</w:t>
            </w:r>
          </w:p>
        </w:tc>
      </w:tr>
      <w:tr w:rsidR="008F5D35" w:rsidRPr="00842ED7" w:rsidTr="008F5D35">
        <w:trPr>
          <w:trHeight w:val="464"/>
        </w:trPr>
        <w:tc>
          <w:tcPr>
            <w:tcW w:w="2771" w:type="dxa"/>
            <w:tcMar>
              <w:top w:w="170" w:type="dxa"/>
              <w:left w:w="113" w:type="dxa"/>
              <w:bottom w:w="170" w:type="dxa"/>
              <w:right w:w="113" w:type="dxa"/>
            </w:tcMar>
          </w:tcPr>
          <w:p w:rsidR="00503BA0" w:rsidRPr="00842ED7" w:rsidRDefault="00503BA0" w:rsidP="001B0D30">
            <w:pPr>
              <w:pStyle w:val="TableHeading"/>
              <w:spacing w:after="120"/>
              <w:rPr>
                <w:lang w:val="en-AU"/>
              </w:rPr>
            </w:pPr>
            <w:r w:rsidRPr="00842ED7">
              <w:rPr>
                <w:lang w:val="en-AU"/>
              </w:rPr>
              <w:t>Growling Grass Frog fee</w:t>
            </w:r>
          </w:p>
        </w:tc>
        <w:tc>
          <w:tcPr>
            <w:tcW w:w="4938" w:type="dxa"/>
            <w:tcMar>
              <w:top w:w="170" w:type="dxa"/>
              <w:left w:w="113" w:type="dxa"/>
              <w:bottom w:w="170" w:type="dxa"/>
              <w:right w:w="113" w:type="dxa"/>
            </w:tcMar>
          </w:tcPr>
          <w:p w:rsidR="00503BA0" w:rsidRPr="00842ED7" w:rsidRDefault="00503BA0" w:rsidP="001B0D30">
            <w:pPr>
              <w:spacing w:after="120"/>
              <w:rPr>
                <w:lang w:val="en-AU"/>
              </w:rPr>
            </w:pPr>
            <w:r w:rsidRPr="00842ED7">
              <w:rPr>
                <w:lang w:val="en-AU"/>
              </w:rPr>
              <w:t xml:space="preserve">Per hectare of category 2 habitat </w:t>
            </w:r>
            <w:r w:rsidR="00055061">
              <w:rPr>
                <w:lang w:val="en-AU"/>
              </w:rPr>
              <w:t xml:space="preserve">lost or </w:t>
            </w:r>
            <w:r w:rsidRPr="00842ED7">
              <w:rPr>
                <w:lang w:val="en-AU"/>
              </w:rPr>
              <w:t>removed</w:t>
            </w:r>
          </w:p>
        </w:tc>
        <w:tc>
          <w:tcPr>
            <w:tcW w:w="2771" w:type="dxa"/>
            <w:tcMar>
              <w:top w:w="170" w:type="dxa"/>
              <w:left w:w="113" w:type="dxa"/>
              <w:bottom w:w="170" w:type="dxa"/>
              <w:right w:w="113" w:type="dxa"/>
            </w:tcMar>
          </w:tcPr>
          <w:p w:rsidR="00503BA0" w:rsidRPr="00842ED7" w:rsidRDefault="00503BA0" w:rsidP="001B0D30">
            <w:pPr>
              <w:spacing w:after="120"/>
              <w:jc w:val="right"/>
              <w:rPr>
                <w:lang w:val="en-AU"/>
              </w:rPr>
            </w:pPr>
            <w:r w:rsidRPr="00842ED7">
              <w:rPr>
                <w:lang w:val="en-AU"/>
              </w:rPr>
              <w:t>$7,529</w:t>
            </w:r>
          </w:p>
        </w:tc>
      </w:tr>
      <w:tr w:rsidR="008F5D35" w:rsidRPr="00842ED7" w:rsidTr="008F5D35">
        <w:trPr>
          <w:trHeight w:val="61"/>
        </w:trPr>
        <w:tc>
          <w:tcPr>
            <w:tcW w:w="2771" w:type="dxa"/>
            <w:tcMar>
              <w:top w:w="170" w:type="dxa"/>
              <w:left w:w="113" w:type="dxa"/>
              <w:bottom w:w="170" w:type="dxa"/>
              <w:right w:w="113" w:type="dxa"/>
            </w:tcMar>
          </w:tcPr>
          <w:p w:rsidR="00503BA0" w:rsidRPr="00842ED7" w:rsidRDefault="00503BA0" w:rsidP="001B0D30">
            <w:pPr>
              <w:pStyle w:val="TableHeading"/>
              <w:spacing w:after="120"/>
              <w:rPr>
                <w:lang w:val="en-AU"/>
              </w:rPr>
            </w:pPr>
            <w:r w:rsidRPr="00842ED7">
              <w:rPr>
                <w:lang w:val="en-AU"/>
              </w:rPr>
              <w:t>Southern Brown Bandicoot fee</w:t>
            </w:r>
          </w:p>
        </w:tc>
        <w:tc>
          <w:tcPr>
            <w:tcW w:w="4938" w:type="dxa"/>
            <w:tcMar>
              <w:top w:w="170" w:type="dxa"/>
              <w:left w:w="113" w:type="dxa"/>
              <w:bottom w:w="170" w:type="dxa"/>
              <w:right w:w="113" w:type="dxa"/>
            </w:tcMar>
          </w:tcPr>
          <w:p w:rsidR="00503BA0" w:rsidRPr="00842ED7" w:rsidRDefault="00503BA0" w:rsidP="001B0D30">
            <w:pPr>
              <w:spacing w:after="120"/>
              <w:rPr>
                <w:lang w:val="en-AU"/>
              </w:rPr>
            </w:pPr>
            <w:r w:rsidRPr="00842ED7">
              <w:rPr>
                <w:lang w:val="en-AU"/>
              </w:rPr>
              <w:t xml:space="preserve">Per hectare of habitat </w:t>
            </w:r>
            <w:r w:rsidR="00C56AEF">
              <w:rPr>
                <w:lang w:val="en-AU"/>
              </w:rPr>
              <w:t>lost or removed</w:t>
            </w:r>
          </w:p>
        </w:tc>
        <w:tc>
          <w:tcPr>
            <w:tcW w:w="2771" w:type="dxa"/>
            <w:tcMar>
              <w:top w:w="170" w:type="dxa"/>
              <w:left w:w="113" w:type="dxa"/>
              <w:bottom w:w="170" w:type="dxa"/>
              <w:right w:w="113" w:type="dxa"/>
            </w:tcMar>
          </w:tcPr>
          <w:p w:rsidR="00503BA0" w:rsidRPr="00842ED7" w:rsidRDefault="00503BA0" w:rsidP="001B0D30">
            <w:pPr>
              <w:spacing w:after="120"/>
              <w:jc w:val="right"/>
              <w:rPr>
                <w:lang w:val="en-AU"/>
              </w:rPr>
            </w:pPr>
            <w:r w:rsidRPr="00842ED7">
              <w:rPr>
                <w:lang w:val="en-AU"/>
              </w:rPr>
              <w:t>$4,015</w:t>
            </w:r>
          </w:p>
        </w:tc>
      </w:tr>
    </w:tbl>
    <w:p w:rsidR="00646C74" w:rsidRPr="00DB7C27" w:rsidRDefault="00646C74" w:rsidP="00503BA0">
      <w:pPr>
        <w:pStyle w:val="Heading2"/>
        <w:rPr>
          <w:rFonts w:eastAsia="MS Mincho"/>
          <w:b w:val="0"/>
          <w:bCs w:val="0"/>
          <w:sz w:val="20"/>
          <w:szCs w:val="24"/>
          <w:lang w:val="en-AU"/>
        </w:rPr>
      </w:pPr>
      <w:bookmarkStart w:id="10" w:name="_Toc230853175"/>
      <w:r>
        <w:rPr>
          <w:rFonts w:eastAsia="MS Mincho"/>
          <w:b w:val="0"/>
          <w:bCs w:val="0"/>
          <w:sz w:val="20"/>
          <w:szCs w:val="24"/>
          <w:lang w:val="en-AU"/>
        </w:rPr>
        <w:lastRenderedPageBreak/>
        <w:t>The habitat compensation fees for the 12 precincts in the 2005 UGB</w:t>
      </w:r>
      <w:r w:rsidR="003A47EF">
        <w:rPr>
          <w:rFonts w:eastAsia="MS Mincho"/>
          <w:b w:val="0"/>
          <w:bCs w:val="0"/>
          <w:sz w:val="20"/>
          <w:szCs w:val="24"/>
          <w:lang w:val="en-AU"/>
        </w:rPr>
        <w:t>,</w:t>
      </w:r>
      <w:r>
        <w:rPr>
          <w:rFonts w:eastAsia="MS Mincho"/>
          <w:b w:val="0"/>
          <w:bCs w:val="0"/>
          <w:sz w:val="20"/>
          <w:szCs w:val="24"/>
          <w:lang w:val="en-AU"/>
        </w:rPr>
        <w:t xml:space="preserve"> and the Regional Rail Link corridor between Werribee and Deer Park are </w:t>
      </w:r>
      <w:r w:rsidR="00C56AEF">
        <w:rPr>
          <w:rFonts w:eastAsia="MS Mincho"/>
          <w:b w:val="0"/>
          <w:bCs w:val="0"/>
          <w:sz w:val="20"/>
          <w:szCs w:val="24"/>
          <w:lang w:val="en-AU"/>
        </w:rPr>
        <w:t>published</w:t>
      </w:r>
      <w:r>
        <w:rPr>
          <w:rFonts w:eastAsia="MS Mincho"/>
          <w:b w:val="0"/>
          <w:bCs w:val="0"/>
          <w:sz w:val="20"/>
          <w:szCs w:val="24"/>
          <w:lang w:val="en-AU"/>
        </w:rPr>
        <w:t xml:space="preserve"> on </w:t>
      </w:r>
      <w:r w:rsidR="00C56AEF">
        <w:rPr>
          <w:rFonts w:eastAsia="MS Mincho"/>
          <w:b w:val="0"/>
          <w:bCs w:val="0"/>
          <w:sz w:val="20"/>
          <w:szCs w:val="24"/>
          <w:lang w:val="en-AU"/>
        </w:rPr>
        <w:t xml:space="preserve">the </w:t>
      </w:r>
      <w:r>
        <w:rPr>
          <w:rFonts w:eastAsia="MS Mincho"/>
          <w:b w:val="0"/>
          <w:bCs w:val="0"/>
          <w:sz w:val="20"/>
          <w:szCs w:val="24"/>
          <w:lang w:val="en-AU"/>
        </w:rPr>
        <w:t>DEPI website.</w:t>
      </w:r>
    </w:p>
    <w:p w:rsidR="00503BA0" w:rsidRPr="00842ED7" w:rsidRDefault="00366F48" w:rsidP="00503BA0">
      <w:pPr>
        <w:pStyle w:val="Heading2"/>
        <w:rPr>
          <w:lang w:val="en-AU"/>
        </w:rPr>
      </w:pPr>
      <w:r>
        <w:rPr>
          <w:lang w:val="en-AU"/>
        </w:rPr>
        <w:t>Habitat compensation</w:t>
      </w:r>
      <w:r w:rsidRPr="00842ED7">
        <w:rPr>
          <w:lang w:val="en-AU"/>
        </w:rPr>
        <w:t xml:space="preserve"> </w:t>
      </w:r>
      <w:r w:rsidR="00503BA0" w:rsidRPr="00842ED7">
        <w:rPr>
          <w:lang w:val="en-AU"/>
        </w:rPr>
        <w:t>fund</w:t>
      </w:r>
      <w:bookmarkEnd w:id="10"/>
    </w:p>
    <w:p w:rsidR="00503BA0" w:rsidRPr="00842ED7" w:rsidRDefault="00503BA0" w:rsidP="008F5D35">
      <w:pPr>
        <w:rPr>
          <w:lang w:val="en-AU"/>
        </w:rPr>
      </w:pPr>
      <w:r w:rsidRPr="00842ED7">
        <w:rPr>
          <w:lang w:val="en-AU"/>
        </w:rPr>
        <w:t xml:space="preserve">The habitat compensation fees will be governed by a specific </w:t>
      </w:r>
      <w:r w:rsidR="00366F48">
        <w:rPr>
          <w:lang w:val="en-AU"/>
        </w:rPr>
        <w:t>fund</w:t>
      </w:r>
      <w:r w:rsidR="00366F48" w:rsidRPr="00842ED7">
        <w:rPr>
          <w:lang w:val="en-AU"/>
        </w:rPr>
        <w:t xml:space="preserve"> </w:t>
      </w:r>
      <w:r w:rsidRPr="00842ED7">
        <w:rPr>
          <w:lang w:val="en-AU"/>
        </w:rPr>
        <w:t xml:space="preserve">that will include a requirement for regular reporting on income and expenditure and be the subject of independent financial audits. The fund will be administered by DEPI. </w:t>
      </w:r>
    </w:p>
    <w:p w:rsidR="00503BA0" w:rsidRPr="00842ED7" w:rsidRDefault="00503BA0" w:rsidP="00503BA0">
      <w:pPr>
        <w:pStyle w:val="Heading2"/>
        <w:rPr>
          <w:lang w:val="en-AU"/>
        </w:rPr>
      </w:pPr>
      <w:bookmarkStart w:id="11" w:name="_Toc230853176"/>
      <w:r w:rsidRPr="00842ED7">
        <w:rPr>
          <w:lang w:val="en-AU"/>
        </w:rPr>
        <w:t>Price review policy</w:t>
      </w:r>
      <w:bookmarkEnd w:id="11"/>
    </w:p>
    <w:p w:rsidR="00503BA0" w:rsidRPr="00842ED7" w:rsidRDefault="00503BA0" w:rsidP="008F5D35">
      <w:pPr>
        <w:rPr>
          <w:lang w:val="en-AU"/>
        </w:rPr>
      </w:pPr>
      <w:r w:rsidRPr="00842ED7">
        <w:rPr>
          <w:lang w:val="en-AU"/>
        </w:rPr>
        <w:t>Although the cost base is estimated as accurately as possible, given the uncertain nature of a number of costs involved at this stage of the program’s operation,</w:t>
      </w:r>
      <w:r w:rsidR="00AE31E4">
        <w:rPr>
          <w:lang w:val="en-AU"/>
        </w:rPr>
        <w:t xml:space="preserve"> </w:t>
      </w:r>
      <w:r w:rsidR="00646C74">
        <w:rPr>
          <w:lang w:val="en-AU"/>
        </w:rPr>
        <w:t xml:space="preserve">habitat compensation </w:t>
      </w:r>
      <w:r w:rsidRPr="00842ED7">
        <w:rPr>
          <w:lang w:val="en-AU"/>
        </w:rPr>
        <w:t>prices</w:t>
      </w:r>
      <w:r w:rsidR="00646C74">
        <w:rPr>
          <w:lang w:val="en-AU"/>
        </w:rPr>
        <w:t xml:space="preserve"> </w:t>
      </w:r>
      <w:r w:rsidRPr="00842ED7">
        <w:rPr>
          <w:lang w:val="en-AU"/>
        </w:rPr>
        <w:t xml:space="preserve">will initially </w:t>
      </w:r>
      <w:r w:rsidR="00646C74">
        <w:rPr>
          <w:lang w:val="en-AU"/>
        </w:rPr>
        <w:t xml:space="preserve">be </w:t>
      </w:r>
      <w:r w:rsidRPr="00842ED7">
        <w:rPr>
          <w:lang w:val="en-AU"/>
        </w:rPr>
        <w:t>set for a period of two years with a formal review in 2015.</w:t>
      </w:r>
    </w:p>
    <w:p w:rsidR="00503BA0" w:rsidRPr="00842ED7" w:rsidRDefault="00503BA0" w:rsidP="008F5D35">
      <w:pPr>
        <w:rPr>
          <w:lang w:val="en-AU"/>
        </w:rPr>
      </w:pPr>
      <w:r w:rsidRPr="00842ED7">
        <w:rPr>
          <w:lang w:val="en-AU"/>
        </w:rPr>
        <w:t>A two-year period will provide the opportunity for the prices to be reviewed in an appropriate timeframe once historical data is available for the actual costs incurred, revenue generated and demand, while still providing a level of certainty and stability for stakeholders. Given that prices will be set for only two years at a time, they will be fixed in nominal terms with no need for an inflationary adjustment each year.</w:t>
      </w:r>
    </w:p>
    <w:p w:rsidR="00503BA0" w:rsidRPr="00842ED7" w:rsidRDefault="00503BA0" w:rsidP="008F5D35">
      <w:pPr>
        <w:rPr>
          <w:lang w:val="en-AU"/>
        </w:rPr>
      </w:pPr>
      <w:r w:rsidRPr="00842ED7">
        <w:rPr>
          <w:lang w:val="en-AU"/>
        </w:rPr>
        <w:t>The price review will consider:</w:t>
      </w:r>
    </w:p>
    <w:p w:rsidR="00503BA0" w:rsidRPr="00842ED7" w:rsidRDefault="00503BA0" w:rsidP="008F5D35">
      <w:pPr>
        <w:pStyle w:val="Bullet"/>
        <w:rPr>
          <w:lang w:val="en-AU"/>
        </w:rPr>
      </w:pPr>
      <w:r w:rsidRPr="00842ED7">
        <w:rPr>
          <w:lang w:val="en-AU"/>
        </w:rPr>
        <w:t xml:space="preserve">Updated forecasts of costs, revenue and future demand </w:t>
      </w:r>
    </w:p>
    <w:p w:rsidR="00503BA0" w:rsidRPr="00842ED7" w:rsidRDefault="00503BA0" w:rsidP="008F5D35">
      <w:pPr>
        <w:pStyle w:val="Bullet"/>
        <w:rPr>
          <w:lang w:val="en-AU"/>
        </w:rPr>
      </w:pPr>
      <w:r w:rsidRPr="00842ED7">
        <w:rPr>
          <w:lang w:val="en-AU"/>
        </w:rPr>
        <w:t>Actual costs incurred and revenues generated from the previous two-year period</w:t>
      </w:r>
    </w:p>
    <w:p w:rsidR="00503BA0" w:rsidRPr="00842ED7" w:rsidRDefault="00503BA0" w:rsidP="008F5D35">
      <w:pPr>
        <w:pStyle w:val="Bullet"/>
        <w:rPr>
          <w:lang w:val="en-AU"/>
        </w:rPr>
      </w:pPr>
      <w:r w:rsidRPr="00842ED7">
        <w:rPr>
          <w:lang w:val="en-AU"/>
        </w:rPr>
        <w:t>Over or under recovery of costs incurred from the previous period</w:t>
      </w:r>
    </w:p>
    <w:p w:rsidR="00503BA0" w:rsidRPr="00842ED7" w:rsidRDefault="00503BA0" w:rsidP="008F5D35">
      <w:pPr>
        <w:pStyle w:val="Bullet"/>
        <w:rPr>
          <w:lang w:val="en-AU"/>
        </w:rPr>
      </w:pPr>
      <w:r w:rsidRPr="00842ED7">
        <w:rPr>
          <w:lang w:val="en-AU"/>
        </w:rPr>
        <w:t>Increases in cost estimates due to inflation.</w:t>
      </w:r>
    </w:p>
    <w:p w:rsidR="00503BA0" w:rsidRPr="00842ED7" w:rsidRDefault="00503BA0" w:rsidP="008F5D35">
      <w:pPr>
        <w:rPr>
          <w:lang w:val="en-AU"/>
        </w:rPr>
      </w:pPr>
      <w:r w:rsidRPr="00842ED7">
        <w:rPr>
          <w:lang w:val="en-AU"/>
        </w:rPr>
        <w:t xml:space="preserve">Prices will then be re-calculated on a rolling basis every two years, taking into account the above inputs and guidance from the Victorian Government </w:t>
      </w:r>
      <w:r w:rsidRPr="00842ED7">
        <w:rPr>
          <w:i/>
          <w:lang w:val="en-AU"/>
        </w:rPr>
        <w:t>Cost Recovery Guidelines</w:t>
      </w:r>
      <w:r w:rsidRPr="00842ED7">
        <w:rPr>
          <w:lang w:val="en-AU"/>
        </w:rPr>
        <w:t xml:space="preserve">. </w:t>
      </w:r>
    </w:p>
    <w:p w:rsidR="00EC47D1" w:rsidRDefault="00EC47D1" w:rsidP="008F5D35">
      <w:pPr>
        <w:rPr>
          <w:rFonts w:ascii="Helv" w:hAnsi="Helv" w:cs="Helv"/>
          <w:color w:val="000000"/>
          <w:szCs w:val="20"/>
          <w:lang w:val="en-AU" w:eastAsia="en-AU"/>
        </w:rPr>
      </w:pPr>
      <w:r w:rsidRPr="00713F80">
        <w:rPr>
          <w:rFonts w:ascii="Helv" w:hAnsi="Helv" w:cs="Helv"/>
          <w:color w:val="000000"/>
          <w:szCs w:val="20"/>
          <w:lang w:val="en-AU" w:eastAsia="en-AU"/>
        </w:rPr>
        <w:t xml:space="preserve">While a key objective of the price review is to minimise large fluctuations in prices, </w:t>
      </w:r>
      <w:r w:rsidR="00713F80" w:rsidRPr="00DB7C27">
        <w:rPr>
          <w:rFonts w:ascii="Helv" w:hAnsi="Helv" w:cs="Helv"/>
          <w:color w:val="000000"/>
          <w:szCs w:val="20"/>
          <w:lang w:val="en-AU" w:eastAsia="en-AU"/>
        </w:rPr>
        <w:t>price changes may occur</w:t>
      </w:r>
      <w:r w:rsidRPr="00713F80">
        <w:rPr>
          <w:rFonts w:ascii="Helv" w:hAnsi="Helv" w:cs="Helv"/>
          <w:color w:val="000000"/>
          <w:szCs w:val="20"/>
          <w:lang w:val="en-AU" w:eastAsia="en-AU"/>
        </w:rPr>
        <w:t>.</w:t>
      </w:r>
    </w:p>
    <w:p w:rsidR="00503BA0" w:rsidRPr="00842ED7" w:rsidRDefault="00503BA0" w:rsidP="008F5D35">
      <w:pPr>
        <w:rPr>
          <w:lang w:val="en-AU"/>
        </w:rPr>
      </w:pPr>
      <w:r w:rsidRPr="00842ED7">
        <w:rPr>
          <w:lang w:val="en-AU"/>
        </w:rPr>
        <w:t xml:space="preserve">The review will be undertaken by an </w:t>
      </w:r>
      <w:r w:rsidR="00B668F6">
        <w:rPr>
          <w:lang w:val="en-AU"/>
        </w:rPr>
        <w:t>independent third party</w:t>
      </w:r>
      <w:r w:rsidRPr="00842ED7">
        <w:rPr>
          <w:lang w:val="en-AU"/>
        </w:rPr>
        <w:t xml:space="preserve"> and will commence three months ahead of any change in prices, with any new prices announced on 1 July. </w:t>
      </w:r>
    </w:p>
    <w:p w:rsidR="00503BA0" w:rsidRPr="00842ED7" w:rsidRDefault="008F5D35" w:rsidP="00503BA0">
      <w:pPr>
        <w:pStyle w:val="Heading1"/>
        <w:rPr>
          <w:lang w:val="en-AU"/>
        </w:rPr>
      </w:pPr>
      <w:r w:rsidRPr="00842ED7">
        <w:rPr>
          <w:lang w:val="en-AU"/>
        </w:rPr>
        <w:br w:type="page"/>
      </w:r>
      <w:bookmarkStart w:id="12" w:name="_Toc230853177"/>
      <w:r w:rsidRPr="00842ED7">
        <w:rPr>
          <w:lang w:val="en-AU"/>
        </w:rPr>
        <w:lastRenderedPageBreak/>
        <w:t>HABITAT COMPENSATION</w:t>
      </w:r>
      <w:bookmarkEnd w:id="12"/>
    </w:p>
    <w:p w:rsidR="00503BA0" w:rsidRDefault="00503BA0" w:rsidP="008F5D35">
      <w:pPr>
        <w:rPr>
          <w:lang w:val="en-AU"/>
        </w:rPr>
      </w:pPr>
      <w:r w:rsidRPr="00842ED7">
        <w:rPr>
          <w:lang w:val="en-AU"/>
        </w:rPr>
        <w:t xml:space="preserve">Habitat compensation requirements apply to parcels of land </w:t>
      </w:r>
      <w:r w:rsidR="00CC0D97">
        <w:rPr>
          <w:lang w:val="en-AU"/>
        </w:rPr>
        <w:t xml:space="preserve">within the area covered by the BCS </w:t>
      </w:r>
      <w:r w:rsidRPr="00842ED7">
        <w:rPr>
          <w:lang w:val="en-AU"/>
        </w:rPr>
        <w:t>that are suitable for urban development and may be cleared (or partially cleared) of native vegetation or species habitat. These requirements are set out in the BCS.</w:t>
      </w:r>
      <w:r w:rsidR="00A15FCE">
        <w:rPr>
          <w:lang w:val="en-AU"/>
        </w:rPr>
        <w:t xml:space="preserve"> </w:t>
      </w:r>
      <w:r w:rsidR="00A15FCE" w:rsidRPr="00A15FCE">
        <w:rPr>
          <w:lang w:val="en-AU"/>
        </w:rPr>
        <w:t xml:space="preserve">Habitat compensation requirements will </w:t>
      </w:r>
      <w:r w:rsidR="00A15FCE">
        <w:rPr>
          <w:lang w:val="en-AU"/>
        </w:rPr>
        <w:t xml:space="preserve">also </w:t>
      </w:r>
      <w:r w:rsidR="00A15FCE" w:rsidRPr="00A15FCE">
        <w:rPr>
          <w:lang w:val="en-AU"/>
        </w:rPr>
        <w:t xml:space="preserve">apply to any </w:t>
      </w:r>
      <w:r w:rsidR="00366F48">
        <w:rPr>
          <w:lang w:val="en-AU"/>
        </w:rPr>
        <w:t xml:space="preserve">other </w:t>
      </w:r>
      <w:r w:rsidR="00A15FCE" w:rsidRPr="00A15FCE">
        <w:rPr>
          <w:lang w:val="en-AU"/>
        </w:rPr>
        <w:t xml:space="preserve">works carried out in a conservation area, </w:t>
      </w:r>
      <w:r w:rsidR="00366F48">
        <w:rPr>
          <w:lang w:val="en-AU"/>
        </w:rPr>
        <w:t>such as</w:t>
      </w:r>
      <w:r w:rsidR="00A15FCE" w:rsidRPr="00A15FCE">
        <w:rPr>
          <w:lang w:val="en-AU"/>
        </w:rPr>
        <w:t xml:space="preserve"> public infrastructure.</w:t>
      </w:r>
    </w:p>
    <w:p w:rsidR="00A15FCE" w:rsidRPr="00DB7C27" w:rsidRDefault="00A15FCE" w:rsidP="00A15FCE">
      <w:pPr>
        <w:rPr>
          <w:b/>
          <w:lang w:val="en-AU"/>
        </w:rPr>
      </w:pPr>
      <w:r>
        <w:rPr>
          <w:lang w:val="en-AU"/>
        </w:rPr>
        <w:t>H</w:t>
      </w:r>
      <w:r w:rsidRPr="00842ED7">
        <w:rPr>
          <w:lang w:val="en-AU"/>
        </w:rPr>
        <w:t>abitat compensation obligation</w:t>
      </w:r>
      <w:r>
        <w:rPr>
          <w:lang w:val="en-AU"/>
        </w:rPr>
        <w:t>s</w:t>
      </w:r>
      <w:r w:rsidRPr="00842ED7">
        <w:rPr>
          <w:lang w:val="en-AU"/>
        </w:rPr>
        <w:t xml:space="preserve"> </w:t>
      </w:r>
      <w:r>
        <w:rPr>
          <w:lang w:val="en-AU"/>
        </w:rPr>
        <w:t xml:space="preserve">for a parcel of land </w:t>
      </w:r>
      <w:r>
        <w:t xml:space="preserve">are based on the mapping of native vegetation under </w:t>
      </w:r>
      <w:r w:rsidR="00366F48">
        <w:t>DEPI’s</w:t>
      </w:r>
      <w:r>
        <w:t xml:space="preserve"> time-stamping project and threatened species habitat mapping undertaken as part of the BCS, as well as information on scattered trees where </w:t>
      </w:r>
      <w:r w:rsidR="00E07BC2">
        <w:t>available</w:t>
      </w:r>
      <w:r>
        <w:t xml:space="preserve">. </w:t>
      </w:r>
      <w:r w:rsidRPr="00842ED7">
        <w:rPr>
          <w:lang w:val="en-AU"/>
        </w:rPr>
        <w:t xml:space="preserve">The time-stamping data and mapping have been </w:t>
      </w:r>
      <w:r>
        <w:rPr>
          <w:lang w:val="en-AU"/>
        </w:rPr>
        <w:t xml:space="preserve">approved by the Commonwealth Government and incorporated into DEPI’s habitat compensation layer. This specifies </w:t>
      </w:r>
      <w:r w:rsidRPr="00842ED7">
        <w:rPr>
          <w:lang w:val="en-AU"/>
        </w:rPr>
        <w:t>the native vegetation and habitat information for a parcel of land</w:t>
      </w:r>
      <w:r>
        <w:rPr>
          <w:lang w:val="en-AU"/>
        </w:rPr>
        <w:t xml:space="preserve">. </w:t>
      </w:r>
      <w:r w:rsidRPr="00842ED7">
        <w:rPr>
          <w:lang w:val="en-AU"/>
        </w:rPr>
        <w:t>Landowners must use the habitat compensation layer to determine their habitat compensation obligations.</w:t>
      </w:r>
    </w:p>
    <w:p w:rsidR="00503BA0" w:rsidRPr="00842ED7" w:rsidRDefault="00CD37AB" w:rsidP="008F5D35">
      <w:pPr>
        <w:rPr>
          <w:lang w:val="en-AU"/>
        </w:rPr>
      </w:pPr>
      <w:r w:rsidRPr="00FE50FA">
        <w:rPr>
          <w:lang w:val="en-AU"/>
        </w:rPr>
        <w:t>DEPI will issue a Habitat Compensation Statement for each parcel of land that will provide details on the habitat compensation obligations for that parcel of land</w:t>
      </w:r>
      <w:r w:rsidR="00BE6A5D">
        <w:rPr>
          <w:lang w:val="en-AU"/>
        </w:rPr>
        <w:t>.</w:t>
      </w:r>
      <w:r w:rsidR="00503BA0" w:rsidRPr="00842ED7">
        <w:rPr>
          <w:lang w:val="en-AU"/>
        </w:rPr>
        <w:t xml:space="preserve"> This statement will be regularly updated and provides a record that can be used by the regulatory authority to confirm that the obligations have been met.</w:t>
      </w:r>
    </w:p>
    <w:p w:rsidR="007567E7" w:rsidRPr="00DB7C27" w:rsidRDefault="007567E7" w:rsidP="007567E7">
      <w:pPr>
        <w:rPr>
          <w:lang w:val="en-AU"/>
        </w:rPr>
      </w:pPr>
      <w:r w:rsidRPr="00E07BC2">
        <w:rPr>
          <w:lang w:val="en-AU"/>
        </w:rPr>
        <w:t>DEPI may approve minor amendments to the quantum of a habitat compensation obligation</w:t>
      </w:r>
      <w:r w:rsidR="006A2467">
        <w:rPr>
          <w:lang w:val="en-AU"/>
        </w:rPr>
        <w:t xml:space="preserve"> resulting from changes to the retention and clearing of habitat from the precinct structure planning process</w:t>
      </w:r>
      <w:r w:rsidRPr="00E07BC2">
        <w:rPr>
          <w:lang w:val="en-AU"/>
        </w:rPr>
        <w:t>. These amendments include:</w:t>
      </w:r>
    </w:p>
    <w:p w:rsidR="00503BA0" w:rsidRPr="00E07BC2" w:rsidRDefault="006A2467" w:rsidP="008F5D35">
      <w:pPr>
        <w:pStyle w:val="Bullet"/>
        <w:rPr>
          <w:lang w:val="en-AU"/>
        </w:rPr>
      </w:pPr>
      <w:r w:rsidRPr="00DB7C27">
        <w:rPr>
          <w:lang w:val="en-AU"/>
        </w:rPr>
        <w:t>Adjustments to the</w:t>
      </w:r>
      <w:r w:rsidR="00503BA0" w:rsidRPr="00E07BC2">
        <w:rPr>
          <w:lang w:val="en-AU"/>
        </w:rPr>
        <w:t xml:space="preserve"> boundaries of conservation areas </w:t>
      </w:r>
      <w:r w:rsidRPr="00DB7C27">
        <w:rPr>
          <w:lang w:val="en-AU"/>
        </w:rPr>
        <w:t>from those</w:t>
      </w:r>
      <w:r w:rsidRPr="00E07BC2">
        <w:rPr>
          <w:lang w:val="en-AU"/>
        </w:rPr>
        <w:t xml:space="preserve"> </w:t>
      </w:r>
      <w:r w:rsidR="00503BA0" w:rsidRPr="00E07BC2">
        <w:rPr>
          <w:lang w:val="en-AU"/>
        </w:rPr>
        <w:t>indicated in the BCS</w:t>
      </w:r>
    </w:p>
    <w:p w:rsidR="00503BA0" w:rsidRPr="00E07BC2" w:rsidRDefault="00CC0D97" w:rsidP="008F5D35">
      <w:pPr>
        <w:pStyle w:val="Bullet"/>
        <w:rPr>
          <w:lang w:val="en-AU"/>
        </w:rPr>
      </w:pPr>
      <w:r w:rsidRPr="00E07BC2">
        <w:rPr>
          <w:lang w:val="en-AU"/>
        </w:rPr>
        <w:t>D</w:t>
      </w:r>
      <w:r w:rsidR="00503BA0" w:rsidRPr="00E07BC2">
        <w:rPr>
          <w:lang w:val="en-AU"/>
        </w:rPr>
        <w:t>evelopment in a conservation area such as roads, stormwater infrastructure and other utilities</w:t>
      </w:r>
    </w:p>
    <w:p w:rsidR="00162240" w:rsidRPr="00E07BC2" w:rsidRDefault="00162240" w:rsidP="00162240">
      <w:pPr>
        <w:pStyle w:val="Bullet"/>
        <w:rPr>
          <w:lang w:val="en-AU"/>
        </w:rPr>
      </w:pPr>
      <w:r w:rsidRPr="00E07BC2">
        <w:rPr>
          <w:lang w:val="en-AU" w:eastAsia="en-AU"/>
        </w:rPr>
        <w:t xml:space="preserve">Increased retention and protection of scattered trees and </w:t>
      </w:r>
      <w:r w:rsidR="005460C9" w:rsidRPr="00E07BC2">
        <w:rPr>
          <w:lang w:val="en-AU" w:eastAsia="en-AU"/>
        </w:rPr>
        <w:t>native vegetation</w:t>
      </w:r>
      <w:r w:rsidRPr="00E07BC2">
        <w:rPr>
          <w:lang w:val="en-AU" w:eastAsia="en-AU"/>
        </w:rPr>
        <w:t xml:space="preserve"> patches beyond what is required by the BCS</w:t>
      </w:r>
      <w:r w:rsidRPr="00DB7C27">
        <w:rPr>
          <w:lang w:val="en-AU" w:eastAsia="en-AU"/>
        </w:rPr>
        <w:t>. Scattered trees are defined in the BCS as Medium Old Trees or larger.</w:t>
      </w:r>
      <w:r w:rsidRPr="00E07BC2">
        <w:rPr>
          <w:lang w:val="en-AU" w:eastAsia="en-AU"/>
        </w:rPr>
        <w:t xml:space="preserve"> The circumstances </w:t>
      </w:r>
      <w:r w:rsidRPr="00DB7C27">
        <w:rPr>
          <w:rFonts w:ascii="Helv" w:hAnsi="Helv" w:cs="Helv"/>
          <w:color w:val="000000"/>
          <w:szCs w:val="20"/>
          <w:lang w:val="en-AU" w:eastAsia="en-AU"/>
        </w:rPr>
        <w:t xml:space="preserve">where DEPI will amend habitat compensation obligations for retaining scattered trees and </w:t>
      </w:r>
      <w:r w:rsidR="005460C9" w:rsidRPr="00E07BC2">
        <w:rPr>
          <w:rFonts w:ascii="Helv" w:hAnsi="Helv" w:cs="Helv"/>
          <w:color w:val="000000"/>
          <w:szCs w:val="20"/>
          <w:lang w:val="en-AU" w:eastAsia="en-AU"/>
        </w:rPr>
        <w:t>native vegetation</w:t>
      </w:r>
      <w:r w:rsidRPr="00DB7C27">
        <w:rPr>
          <w:rFonts w:ascii="Helv" w:hAnsi="Helv" w:cs="Helv"/>
          <w:color w:val="000000"/>
          <w:szCs w:val="20"/>
          <w:lang w:val="en-AU" w:eastAsia="en-AU"/>
        </w:rPr>
        <w:t xml:space="preserve"> patches</w:t>
      </w:r>
      <w:r w:rsidRPr="00DB7C27">
        <w:rPr>
          <w:lang w:val="en-AU" w:eastAsia="en-AU"/>
        </w:rPr>
        <w:t xml:space="preserve"> are set out in the</w:t>
      </w:r>
      <w:r w:rsidR="00E36B40" w:rsidRPr="00E07BC2">
        <w:rPr>
          <w:lang w:val="en-AU" w:eastAsia="en-AU"/>
        </w:rPr>
        <w:t xml:space="preserve"> Guidance Note</w:t>
      </w:r>
      <w:r w:rsidRPr="00E07BC2">
        <w:rPr>
          <w:lang w:val="en-AU" w:eastAsia="en-AU"/>
        </w:rPr>
        <w:t>.</w:t>
      </w:r>
    </w:p>
    <w:p w:rsidR="00503BA0" w:rsidRPr="00842ED7" w:rsidRDefault="00503BA0" w:rsidP="008F5D35">
      <w:pPr>
        <w:rPr>
          <w:lang w:val="en-AU"/>
        </w:rPr>
      </w:pPr>
      <w:r w:rsidRPr="00842ED7">
        <w:rPr>
          <w:lang w:val="en-AU"/>
        </w:rPr>
        <w:t xml:space="preserve">The habitat compensation obligation for a parcel of land must be met before works </w:t>
      </w:r>
      <w:r w:rsidR="00E33C9E">
        <w:rPr>
          <w:lang w:val="en-AU"/>
        </w:rPr>
        <w:t>commence</w:t>
      </w:r>
      <w:r w:rsidRPr="00842ED7">
        <w:rPr>
          <w:lang w:val="en-AU"/>
        </w:rPr>
        <w:t xml:space="preserve">. DEPI considers this obligation to be fully met when payment has been made in full for the entire obligation. </w:t>
      </w:r>
    </w:p>
    <w:p w:rsidR="00503BA0" w:rsidRPr="00443501" w:rsidRDefault="00503BA0" w:rsidP="008F5D35">
      <w:pPr>
        <w:rPr>
          <w:lang w:val="en-AU"/>
        </w:rPr>
      </w:pPr>
      <w:r w:rsidRPr="00443501">
        <w:rPr>
          <w:lang w:val="en-AU"/>
        </w:rPr>
        <w:t xml:space="preserve">In some circumstances, DEPI </w:t>
      </w:r>
      <w:r w:rsidR="00A877AA">
        <w:rPr>
          <w:lang w:val="en-AU"/>
        </w:rPr>
        <w:t>may</w:t>
      </w:r>
      <w:r w:rsidR="00A877AA" w:rsidRPr="00443501">
        <w:rPr>
          <w:lang w:val="en-AU"/>
        </w:rPr>
        <w:t xml:space="preserve"> </w:t>
      </w:r>
      <w:r w:rsidRPr="00443501">
        <w:rPr>
          <w:lang w:val="en-AU"/>
        </w:rPr>
        <w:t xml:space="preserve">waive the requirement to meet the obligations </w:t>
      </w:r>
      <w:r w:rsidRPr="00DB7C27">
        <w:rPr>
          <w:lang w:val="en-AU"/>
        </w:rPr>
        <w:t>for all or some of the habitat type</w:t>
      </w:r>
      <w:r w:rsidR="00977BB4" w:rsidRPr="00DB7C27">
        <w:rPr>
          <w:lang w:val="en-AU"/>
        </w:rPr>
        <w:t xml:space="preserve"> before works commence</w:t>
      </w:r>
      <w:r w:rsidRPr="00DB7C27">
        <w:rPr>
          <w:lang w:val="en-AU"/>
        </w:rPr>
        <w:t xml:space="preserve">. This </w:t>
      </w:r>
      <w:r w:rsidR="00A877AA">
        <w:rPr>
          <w:lang w:val="en-AU"/>
        </w:rPr>
        <w:t xml:space="preserve">may </w:t>
      </w:r>
      <w:r w:rsidRPr="00443501">
        <w:rPr>
          <w:lang w:val="en-AU"/>
        </w:rPr>
        <w:t>include</w:t>
      </w:r>
      <w:r w:rsidR="00A877AA">
        <w:rPr>
          <w:lang w:val="en-AU"/>
        </w:rPr>
        <w:t xml:space="preserve"> circumstances where</w:t>
      </w:r>
      <w:r w:rsidRPr="00443501">
        <w:rPr>
          <w:lang w:val="en-AU"/>
        </w:rPr>
        <w:t>:</w:t>
      </w:r>
    </w:p>
    <w:p w:rsidR="00503BA0" w:rsidRPr="00443501" w:rsidRDefault="00A877AA" w:rsidP="006A2467">
      <w:pPr>
        <w:pStyle w:val="Bullet"/>
        <w:rPr>
          <w:lang w:val="en-AU"/>
        </w:rPr>
      </w:pPr>
      <w:r>
        <w:rPr>
          <w:lang w:val="en-AU"/>
        </w:rPr>
        <w:t>L</w:t>
      </w:r>
      <w:r w:rsidR="00503BA0" w:rsidRPr="00443501">
        <w:rPr>
          <w:lang w:val="en-AU"/>
        </w:rPr>
        <w:t xml:space="preserve">and is to be subdivided in stages and a Staged Obligation Agreement has been </w:t>
      </w:r>
      <w:r w:rsidR="005070B8" w:rsidRPr="00443501">
        <w:rPr>
          <w:lang w:val="en-AU"/>
        </w:rPr>
        <w:t xml:space="preserve">entered into </w:t>
      </w:r>
      <w:r w:rsidR="00503BA0" w:rsidRPr="00DB7C27">
        <w:rPr>
          <w:lang w:val="en-AU"/>
        </w:rPr>
        <w:t xml:space="preserve">with DEPI that sets out the proportion of the obligation that must be met at each stage. </w:t>
      </w:r>
      <w:r w:rsidR="00093DC6" w:rsidRPr="00DB7C27">
        <w:rPr>
          <w:lang w:val="en-AU"/>
        </w:rPr>
        <w:t>Works for a sub</w:t>
      </w:r>
      <w:r w:rsidR="00597D32" w:rsidRPr="00DB7C27">
        <w:rPr>
          <w:lang w:val="en-AU"/>
        </w:rPr>
        <w:t xml:space="preserve">division can only commence </w:t>
      </w:r>
      <w:r w:rsidR="00503BA0" w:rsidRPr="00DB7C27">
        <w:rPr>
          <w:lang w:val="en-AU"/>
        </w:rPr>
        <w:t xml:space="preserve">once the obligation </w:t>
      </w:r>
      <w:r w:rsidR="004331F3" w:rsidRPr="00DB7C27">
        <w:rPr>
          <w:lang w:val="en-AU"/>
        </w:rPr>
        <w:t>for</w:t>
      </w:r>
      <w:r w:rsidR="004331F3" w:rsidRPr="00443501">
        <w:rPr>
          <w:lang w:val="en-AU"/>
        </w:rPr>
        <w:t xml:space="preserve"> </w:t>
      </w:r>
      <w:r w:rsidR="004331F3" w:rsidRPr="00DB7C27">
        <w:rPr>
          <w:lang w:val="en-AU"/>
        </w:rPr>
        <w:t>the</w:t>
      </w:r>
      <w:r w:rsidR="004331F3" w:rsidRPr="00443501">
        <w:rPr>
          <w:lang w:val="en-AU"/>
        </w:rPr>
        <w:t xml:space="preserve"> </w:t>
      </w:r>
      <w:r w:rsidR="004331F3" w:rsidRPr="00DB7C27">
        <w:rPr>
          <w:lang w:val="en-AU"/>
        </w:rPr>
        <w:t xml:space="preserve">respective </w:t>
      </w:r>
      <w:r w:rsidR="00503BA0" w:rsidRPr="00443501">
        <w:rPr>
          <w:lang w:val="en-AU"/>
        </w:rPr>
        <w:t>stage is paid in accordance with that agreement; or</w:t>
      </w:r>
    </w:p>
    <w:p w:rsidR="00503BA0" w:rsidRPr="00DB7C27" w:rsidRDefault="00A877AA" w:rsidP="008F5D35">
      <w:pPr>
        <w:pStyle w:val="Bullet"/>
        <w:rPr>
          <w:lang w:val="en-AU"/>
        </w:rPr>
      </w:pPr>
      <w:r w:rsidRPr="00DB7C27">
        <w:rPr>
          <w:lang w:val="en-AU"/>
        </w:rPr>
        <w:t>A</w:t>
      </w:r>
      <w:r w:rsidR="00503BA0" w:rsidRPr="00DB7C27">
        <w:rPr>
          <w:lang w:val="en-AU"/>
        </w:rPr>
        <w:t xml:space="preserve"> Works in Kind Agreement has been made with DEPI. In such circumstances, DEPI will consider that the obligation to the agreed value and equivalent stages for that habitat type has been conditionally met. Once </w:t>
      </w:r>
      <w:r w:rsidR="00052862" w:rsidRPr="00DB7C27">
        <w:rPr>
          <w:lang w:val="en-AU"/>
        </w:rPr>
        <w:t>the agreement has been fulfilled to DEPI’s satisfaction</w:t>
      </w:r>
      <w:r w:rsidR="00503BA0" w:rsidRPr="00DB7C27">
        <w:rPr>
          <w:lang w:val="en-AU"/>
        </w:rPr>
        <w:t xml:space="preserve">, the obligation described in the agreement will be considered to be met in full. </w:t>
      </w:r>
    </w:p>
    <w:p w:rsidR="00503BA0" w:rsidRPr="00842ED7" w:rsidRDefault="00503BA0" w:rsidP="00503BA0">
      <w:pPr>
        <w:pStyle w:val="Heading2"/>
        <w:rPr>
          <w:lang w:val="en-AU"/>
        </w:rPr>
      </w:pPr>
      <w:bookmarkStart w:id="13" w:name="_Toc230853178"/>
      <w:r w:rsidRPr="00842ED7">
        <w:rPr>
          <w:lang w:val="en-AU"/>
        </w:rPr>
        <w:t>Land security obligations</w:t>
      </w:r>
      <w:bookmarkEnd w:id="13"/>
    </w:p>
    <w:p w:rsidR="00503BA0" w:rsidRPr="00842ED7" w:rsidRDefault="00503BA0" w:rsidP="008F5D35">
      <w:pPr>
        <w:rPr>
          <w:lang w:val="en-AU"/>
        </w:rPr>
      </w:pPr>
      <w:r w:rsidRPr="00842ED7">
        <w:rPr>
          <w:lang w:val="en-AU"/>
        </w:rPr>
        <w:t>Where landowners are seeking to undertake development on their property and have an obligation to secure land that has been included in a conservation area, the land may be secured through one of</w:t>
      </w:r>
      <w:r w:rsidR="00E07BC2">
        <w:rPr>
          <w:lang w:val="en-AU"/>
        </w:rPr>
        <w:t xml:space="preserve"> the</w:t>
      </w:r>
      <w:r w:rsidRPr="00842ED7">
        <w:rPr>
          <w:lang w:val="en-AU"/>
        </w:rPr>
        <w:t xml:space="preserve"> following mechanisms: </w:t>
      </w:r>
    </w:p>
    <w:p w:rsidR="00B668F6" w:rsidRDefault="00503BA0" w:rsidP="008F5D35">
      <w:pPr>
        <w:pStyle w:val="Bullet"/>
        <w:rPr>
          <w:lang w:val="en-AU"/>
        </w:rPr>
      </w:pPr>
      <w:r w:rsidRPr="00842ED7">
        <w:rPr>
          <w:lang w:val="en-AU"/>
        </w:rPr>
        <w:t xml:space="preserve">The landowner </w:t>
      </w:r>
      <w:r w:rsidR="005070B8">
        <w:rPr>
          <w:lang w:val="en-AU"/>
        </w:rPr>
        <w:t xml:space="preserve">enters into </w:t>
      </w:r>
      <w:r w:rsidRPr="00842ED7">
        <w:rPr>
          <w:lang w:val="en-AU"/>
        </w:rPr>
        <w:t>a Land Management Co-operative Agreement with</w:t>
      </w:r>
      <w:r w:rsidR="00406C14">
        <w:rPr>
          <w:lang w:val="en-AU"/>
        </w:rPr>
        <w:t xml:space="preserve"> the Secretary to</w:t>
      </w:r>
      <w:r w:rsidRPr="00842ED7">
        <w:rPr>
          <w:lang w:val="en-AU"/>
        </w:rPr>
        <w:t xml:space="preserve"> DEPI (under section 69 of the </w:t>
      </w:r>
      <w:r w:rsidRPr="00842ED7">
        <w:rPr>
          <w:i/>
          <w:lang w:val="en-AU"/>
        </w:rPr>
        <w:t>Conservation, Forests and Land</w:t>
      </w:r>
      <w:r w:rsidR="00406C14">
        <w:rPr>
          <w:i/>
          <w:lang w:val="en-AU"/>
        </w:rPr>
        <w:t>s</w:t>
      </w:r>
      <w:r w:rsidRPr="00842ED7">
        <w:rPr>
          <w:i/>
          <w:lang w:val="en-AU"/>
        </w:rPr>
        <w:t xml:space="preserve"> Act 1987</w:t>
      </w:r>
      <w:r w:rsidRPr="00842ED7">
        <w:rPr>
          <w:lang w:val="en-AU"/>
        </w:rPr>
        <w:t xml:space="preserve">) </w:t>
      </w:r>
    </w:p>
    <w:p w:rsidR="00503BA0" w:rsidRPr="00842ED7" w:rsidRDefault="00503BA0" w:rsidP="008F5D35">
      <w:pPr>
        <w:pStyle w:val="Bullet"/>
        <w:rPr>
          <w:lang w:val="en-AU"/>
        </w:rPr>
      </w:pPr>
      <w:r w:rsidRPr="00842ED7">
        <w:rPr>
          <w:lang w:val="en-AU"/>
        </w:rPr>
        <w:t xml:space="preserve">registered </w:t>
      </w:r>
      <w:r w:rsidR="005070B8">
        <w:rPr>
          <w:lang w:val="en-AU"/>
        </w:rPr>
        <w:t xml:space="preserve">on the title of the </w:t>
      </w:r>
      <w:r w:rsidR="00E45EBF">
        <w:rPr>
          <w:lang w:val="en-AU"/>
        </w:rPr>
        <w:t>l</w:t>
      </w:r>
      <w:r w:rsidR="005070B8">
        <w:rPr>
          <w:lang w:val="en-AU"/>
        </w:rPr>
        <w:t>and</w:t>
      </w:r>
      <w:r w:rsidRPr="00842ED7">
        <w:rPr>
          <w:lang w:val="en-AU"/>
        </w:rPr>
        <w:t xml:space="preserve">. </w:t>
      </w:r>
      <w:r w:rsidRPr="00E36B40">
        <w:rPr>
          <w:lang w:val="en-AU"/>
        </w:rPr>
        <w:t xml:space="preserve">This </w:t>
      </w:r>
      <w:r w:rsidR="005070B8" w:rsidRPr="003D1A3D">
        <w:rPr>
          <w:lang w:val="en-AU"/>
        </w:rPr>
        <w:t xml:space="preserve">imposes </w:t>
      </w:r>
      <w:r w:rsidR="003D1A3D" w:rsidRPr="00DB7C27">
        <w:rPr>
          <w:lang w:val="en-AU"/>
        </w:rPr>
        <w:t>restrictions on</w:t>
      </w:r>
      <w:r w:rsidR="005070B8" w:rsidRPr="003D1A3D">
        <w:rPr>
          <w:lang w:val="en-AU"/>
        </w:rPr>
        <w:t xml:space="preserve"> the use and development of conservation areas</w:t>
      </w:r>
      <w:r w:rsidR="005070B8" w:rsidRPr="00E36B40">
        <w:rPr>
          <w:lang w:val="en-AU"/>
        </w:rPr>
        <w:t xml:space="preserve"> </w:t>
      </w:r>
      <w:r w:rsidRPr="00E36B40">
        <w:rPr>
          <w:lang w:val="en-AU"/>
        </w:rPr>
        <w:t xml:space="preserve">which </w:t>
      </w:r>
      <w:r w:rsidR="005070B8" w:rsidRPr="00E36B40">
        <w:rPr>
          <w:lang w:val="en-AU"/>
        </w:rPr>
        <w:t xml:space="preserve">are to </w:t>
      </w:r>
      <w:r w:rsidRPr="00E36B40">
        <w:rPr>
          <w:lang w:val="en-AU"/>
        </w:rPr>
        <w:t>remain in private ownership and require the landowner to maintain the habitat and prevent it from degrading. The use of this</w:t>
      </w:r>
      <w:r w:rsidRPr="00842ED7">
        <w:rPr>
          <w:lang w:val="en-AU"/>
        </w:rPr>
        <w:t xml:space="preserve"> mechanism to secure land is available in most of the categories of conservation areas specified in the BCS. The landowner will be responsible for all costs associated with the agreement.</w:t>
      </w:r>
    </w:p>
    <w:p w:rsidR="00503BA0" w:rsidRPr="00842ED7" w:rsidRDefault="00503BA0" w:rsidP="008F5D35">
      <w:pPr>
        <w:pStyle w:val="Bullet"/>
        <w:rPr>
          <w:lang w:val="en-AU"/>
        </w:rPr>
      </w:pPr>
      <w:r w:rsidRPr="00842ED7">
        <w:rPr>
          <w:lang w:val="en-AU"/>
        </w:rPr>
        <w:t>Land is purchased by</w:t>
      </w:r>
      <w:r w:rsidR="00355762">
        <w:rPr>
          <w:lang w:val="en-AU"/>
        </w:rPr>
        <w:t xml:space="preserve">, </w:t>
      </w:r>
      <w:r w:rsidRPr="00842ED7">
        <w:rPr>
          <w:lang w:val="en-AU"/>
        </w:rPr>
        <w:t>transferred to</w:t>
      </w:r>
      <w:r w:rsidR="00355762">
        <w:rPr>
          <w:lang w:val="en-AU"/>
        </w:rPr>
        <w:t>, or vest</w:t>
      </w:r>
      <w:r w:rsidR="005070B8">
        <w:rPr>
          <w:lang w:val="en-AU"/>
        </w:rPr>
        <w:t>ed</w:t>
      </w:r>
      <w:r w:rsidR="00355762">
        <w:rPr>
          <w:lang w:val="en-AU"/>
        </w:rPr>
        <w:t xml:space="preserve"> in</w:t>
      </w:r>
      <w:r w:rsidRPr="00842ED7">
        <w:rPr>
          <w:lang w:val="en-AU"/>
        </w:rPr>
        <w:t xml:space="preserve"> the Crown</w:t>
      </w:r>
      <w:r w:rsidR="005070B8">
        <w:rPr>
          <w:lang w:val="en-AU"/>
        </w:rPr>
        <w:t>, Minister or Secretary to DEPI</w:t>
      </w:r>
      <w:r w:rsidRPr="00842ED7">
        <w:rPr>
          <w:lang w:val="en-AU"/>
        </w:rPr>
        <w:t xml:space="preserve"> and added to the Crown reserve system. </w:t>
      </w:r>
      <w:r w:rsidR="00355762">
        <w:rPr>
          <w:lang w:val="en-AU"/>
        </w:rPr>
        <w:t xml:space="preserve">Any </w:t>
      </w:r>
      <w:r w:rsidR="009B4355">
        <w:rPr>
          <w:lang w:val="en-AU"/>
        </w:rPr>
        <w:t>l</w:t>
      </w:r>
      <w:r w:rsidR="0014017A">
        <w:rPr>
          <w:lang w:val="en-AU"/>
        </w:rPr>
        <w:t>and</w:t>
      </w:r>
      <w:r w:rsidR="00E179E7">
        <w:rPr>
          <w:lang w:val="en-AU"/>
        </w:rPr>
        <w:t xml:space="preserve"> </w:t>
      </w:r>
      <w:r w:rsidR="00A205B3">
        <w:rPr>
          <w:lang w:val="en-AU"/>
        </w:rPr>
        <w:t>purchase</w:t>
      </w:r>
      <w:r w:rsidR="00355762">
        <w:rPr>
          <w:lang w:val="en-AU"/>
        </w:rPr>
        <w:t>s</w:t>
      </w:r>
      <w:r w:rsidR="00A205B3">
        <w:rPr>
          <w:lang w:val="en-AU"/>
        </w:rPr>
        <w:t xml:space="preserve"> will be subject to</w:t>
      </w:r>
      <w:r w:rsidR="00334781">
        <w:rPr>
          <w:lang w:val="en-AU"/>
        </w:rPr>
        <w:t xml:space="preserve"> </w:t>
      </w:r>
      <w:r w:rsidR="00355762">
        <w:rPr>
          <w:lang w:val="en-AU"/>
        </w:rPr>
        <w:t xml:space="preserve">the availability of </w:t>
      </w:r>
      <w:r w:rsidR="00334781">
        <w:rPr>
          <w:lang w:val="en-AU"/>
        </w:rPr>
        <w:t>funds</w:t>
      </w:r>
      <w:r w:rsidR="00355762">
        <w:rPr>
          <w:lang w:val="en-AU"/>
        </w:rPr>
        <w:t xml:space="preserve"> </w:t>
      </w:r>
      <w:r w:rsidR="005070B8">
        <w:rPr>
          <w:lang w:val="en-AU"/>
        </w:rPr>
        <w:t>from</w:t>
      </w:r>
      <w:r w:rsidR="00FE76A6">
        <w:rPr>
          <w:lang w:val="en-AU"/>
        </w:rPr>
        <w:t xml:space="preserve"> habitat</w:t>
      </w:r>
      <w:r w:rsidR="00355762">
        <w:rPr>
          <w:lang w:val="en-AU"/>
        </w:rPr>
        <w:t xml:space="preserve"> compensation fees</w:t>
      </w:r>
      <w:r w:rsidR="00FE76A6">
        <w:rPr>
          <w:lang w:val="en-AU"/>
        </w:rPr>
        <w:t xml:space="preserve"> within the trust account</w:t>
      </w:r>
      <w:r w:rsidR="0014017A">
        <w:rPr>
          <w:lang w:val="en-AU"/>
        </w:rPr>
        <w:t>.</w:t>
      </w:r>
      <w:r w:rsidR="00FE76A6">
        <w:rPr>
          <w:lang w:val="en-AU"/>
        </w:rPr>
        <w:t xml:space="preserve"> </w:t>
      </w:r>
      <w:r w:rsidRPr="00842ED7">
        <w:rPr>
          <w:lang w:val="en-AU"/>
        </w:rPr>
        <w:t>This mechanism to secure land may be available to conservation areas classified in the BCS as nature conservation.</w:t>
      </w:r>
    </w:p>
    <w:p w:rsidR="00503BA0" w:rsidRDefault="00503BA0" w:rsidP="008F5D35">
      <w:pPr>
        <w:pStyle w:val="Bullet"/>
        <w:rPr>
          <w:lang w:val="en-AU"/>
        </w:rPr>
      </w:pPr>
      <w:r w:rsidRPr="00842ED7">
        <w:rPr>
          <w:lang w:val="en-AU"/>
        </w:rPr>
        <w:t xml:space="preserve">Land is </w:t>
      </w:r>
      <w:r w:rsidR="005226C1">
        <w:rPr>
          <w:lang w:val="en-AU"/>
        </w:rPr>
        <w:t>vested in</w:t>
      </w:r>
      <w:r w:rsidRPr="00842ED7">
        <w:rPr>
          <w:lang w:val="en-AU"/>
        </w:rPr>
        <w:t xml:space="preserve"> the relevant public authority for management as a reserve. This mechanism to secure land generally applies to conservation areas classified in the BCS as</w:t>
      </w:r>
      <w:r w:rsidR="00A15A5F">
        <w:rPr>
          <w:lang w:val="en-AU"/>
        </w:rPr>
        <w:t xml:space="preserve"> either</w:t>
      </w:r>
      <w:r w:rsidRPr="00842ED7">
        <w:rPr>
          <w:lang w:val="en-AU"/>
        </w:rPr>
        <w:t xml:space="preserve"> </w:t>
      </w:r>
      <w:r w:rsidRPr="00DB7C27">
        <w:rPr>
          <w:i/>
          <w:lang w:val="en-AU"/>
        </w:rPr>
        <w:t>Growling Grass Frog conservation, floodplain and open space</w:t>
      </w:r>
      <w:r w:rsidR="00A15A5F">
        <w:rPr>
          <w:lang w:val="en-AU"/>
        </w:rPr>
        <w:t xml:space="preserve">, or </w:t>
      </w:r>
      <w:r w:rsidR="00A15A5F" w:rsidRPr="00DB7C27">
        <w:rPr>
          <w:i/>
          <w:lang w:val="en-AU"/>
        </w:rPr>
        <w:t>open space</w:t>
      </w:r>
      <w:r w:rsidRPr="00842ED7">
        <w:rPr>
          <w:lang w:val="en-AU"/>
        </w:rPr>
        <w:t>.</w:t>
      </w:r>
    </w:p>
    <w:p w:rsidR="00A15A5F" w:rsidRDefault="005070B8" w:rsidP="00DB7C27">
      <w:pPr>
        <w:pStyle w:val="Bullet"/>
        <w:numPr>
          <w:ilvl w:val="0"/>
          <w:numId w:val="0"/>
        </w:numPr>
        <w:spacing w:after="0"/>
        <w:rPr>
          <w:lang w:val="en-AU"/>
        </w:rPr>
      </w:pPr>
      <w:r>
        <w:rPr>
          <w:lang w:val="en-AU"/>
        </w:rPr>
        <w:lastRenderedPageBreak/>
        <w:t xml:space="preserve">A </w:t>
      </w:r>
      <w:r w:rsidR="00FE76A6">
        <w:rPr>
          <w:lang w:val="en-AU"/>
        </w:rPr>
        <w:t>c</w:t>
      </w:r>
      <w:r w:rsidR="00A15A5F">
        <w:rPr>
          <w:lang w:val="en-AU"/>
        </w:rPr>
        <w:t xml:space="preserve">onservation area </w:t>
      </w:r>
      <w:r>
        <w:rPr>
          <w:lang w:val="en-AU"/>
        </w:rPr>
        <w:t xml:space="preserve">or part of it </w:t>
      </w:r>
      <w:r w:rsidR="00A15A5F">
        <w:rPr>
          <w:lang w:val="en-AU"/>
        </w:rPr>
        <w:t>vested in a public authority may be eligible to be considered as part of an open space contribution</w:t>
      </w:r>
      <w:r>
        <w:rPr>
          <w:lang w:val="en-AU"/>
        </w:rPr>
        <w:t xml:space="preserve"> required by a council. This will be</w:t>
      </w:r>
      <w:r w:rsidR="00A15A5F">
        <w:rPr>
          <w:lang w:val="en-AU"/>
        </w:rPr>
        <w:t xml:space="preserve"> determined at the </w:t>
      </w:r>
      <w:r w:rsidR="00932687">
        <w:rPr>
          <w:lang w:val="en-AU"/>
        </w:rPr>
        <w:t>p</w:t>
      </w:r>
      <w:r w:rsidR="00A15A5F">
        <w:rPr>
          <w:lang w:val="en-AU"/>
        </w:rPr>
        <w:t xml:space="preserve">recinct </w:t>
      </w:r>
      <w:r w:rsidR="00932687">
        <w:rPr>
          <w:lang w:val="en-AU"/>
        </w:rPr>
        <w:t>s</w:t>
      </w:r>
      <w:r w:rsidR="00A15A5F">
        <w:rPr>
          <w:lang w:val="en-AU"/>
        </w:rPr>
        <w:t xml:space="preserve">tructure </w:t>
      </w:r>
      <w:r w:rsidR="00932687">
        <w:rPr>
          <w:lang w:val="en-AU"/>
        </w:rPr>
        <w:t>p</w:t>
      </w:r>
      <w:r w:rsidR="00A15A5F">
        <w:rPr>
          <w:lang w:val="en-AU"/>
        </w:rPr>
        <w:t xml:space="preserve">lanning stage. This would only be in cases where the use of that part of the conservation area as public open space was compatible with the objectives and management of the conservation area (i.e. within conservation areas designated as </w:t>
      </w:r>
      <w:r w:rsidR="00A15A5F" w:rsidRPr="00DB7C27">
        <w:rPr>
          <w:i/>
          <w:lang w:val="en-AU"/>
        </w:rPr>
        <w:t>Growling Grass Frog conservation,</w:t>
      </w:r>
      <w:r w:rsidR="000A5D63" w:rsidRPr="00DB7C27">
        <w:rPr>
          <w:i/>
          <w:lang w:val="en-AU"/>
        </w:rPr>
        <w:t xml:space="preserve"> floodplain and open space</w:t>
      </w:r>
      <w:r w:rsidR="000A5D63">
        <w:rPr>
          <w:lang w:val="en-AU"/>
        </w:rPr>
        <w:t xml:space="preserve">, or </w:t>
      </w:r>
      <w:r w:rsidR="000A5D63" w:rsidRPr="00DB7C27">
        <w:rPr>
          <w:i/>
          <w:lang w:val="en-AU"/>
        </w:rPr>
        <w:t>o</w:t>
      </w:r>
      <w:r w:rsidR="00A15A5F" w:rsidRPr="00DB7C27">
        <w:rPr>
          <w:i/>
          <w:lang w:val="en-AU"/>
        </w:rPr>
        <w:t>pen space</w:t>
      </w:r>
      <w:r w:rsidR="00A15A5F">
        <w:rPr>
          <w:lang w:val="en-AU"/>
        </w:rPr>
        <w:t>)</w:t>
      </w:r>
      <w:r w:rsidR="00355762">
        <w:rPr>
          <w:lang w:val="en-AU"/>
        </w:rPr>
        <w:t xml:space="preserve"> and if agreed by the relevant council</w:t>
      </w:r>
      <w:r w:rsidR="00A15A5F">
        <w:rPr>
          <w:lang w:val="en-AU"/>
        </w:rPr>
        <w:t xml:space="preserve">. </w:t>
      </w:r>
      <w:r w:rsidR="00355762">
        <w:rPr>
          <w:lang w:val="en-AU"/>
        </w:rPr>
        <w:t xml:space="preserve">Such an arrangement </w:t>
      </w:r>
      <w:r w:rsidR="00A15A5F">
        <w:rPr>
          <w:lang w:val="en-AU"/>
        </w:rPr>
        <w:t>would require approval by DEPI</w:t>
      </w:r>
      <w:r w:rsidR="00FE76A6">
        <w:rPr>
          <w:lang w:val="en-AU"/>
        </w:rPr>
        <w:t>.</w:t>
      </w:r>
    </w:p>
    <w:p w:rsidR="00A15A5F" w:rsidRDefault="00A15A5F" w:rsidP="00DB7C27">
      <w:pPr>
        <w:pStyle w:val="Bullet"/>
        <w:numPr>
          <w:ilvl w:val="0"/>
          <w:numId w:val="0"/>
        </w:numPr>
        <w:spacing w:after="0"/>
        <w:rPr>
          <w:lang w:val="en-AU"/>
        </w:rPr>
      </w:pPr>
    </w:p>
    <w:p w:rsidR="00503BA0" w:rsidRPr="00FE50FA" w:rsidRDefault="00503BA0" w:rsidP="008F5D35">
      <w:pPr>
        <w:rPr>
          <w:lang w:val="en-AU"/>
        </w:rPr>
      </w:pPr>
      <w:r w:rsidRPr="00FE50FA">
        <w:rPr>
          <w:lang w:val="en-AU"/>
        </w:rPr>
        <w:t xml:space="preserve">Land </w:t>
      </w:r>
      <w:r w:rsidR="00355762">
        <w:rPr>
          <w:lang w:val="en-AU"/>
        </w:rPr>
        <w:t xml:space="preserve">security obligations must be met </w:t>
      </w:r>
      <w:r w:rsidRPr="00FE50FA">
        <w:rPr>
          <w:lang w:val="en-AU"/>
        </w:rPr>
        <w:t xml:space="preserve">before </w:t>
      </w:r>
      <w:r w:rsidR="00F54AAF">
        <w:rPr>
          <w:lang w:val="en-AU"/>
        </w:rPr>
        <w:t xml:space="preserve">the </w:t>
      </w:r>
      <w:r w:rsidR="00E33C9E">
        <w:rPr>
          <w:lang w:val="en-AU"/>
        </w:rPr>
        <w:t>commencement</w:t>
      </w:r>
      <w:r w:rsidR="00F54AAF">
        <w:rPr>
          <w:lang w:val="en-AU"/>
        </w:rPr>
        <w:t xml:space="preserve"> of any </w:t>
      </w:r>
      <w:r w:rsidR="00355762">
        <w:rPr>
          <w:lang w:val="en-AU"/>
        </w:rPr>
        <w:t xml:space="preserve">development </w:t>
      </w:r>
      <w:r w:rsidR="00F54AAF">
        <w:rPr>
          <w:lang w:val="en-AU"/>
        </w:rPr>
        <w:t xml:space="preserve">or </w:t>
      </w:r>
      <w:r w:rsidR="00932687">
        <w:rPr>
          <w:lang w:val="en-AU"/>
        </w:rPr>
        <w:t xml:space="preserve">loss or </w:t>
      </w:r>
      <w:r w:rsidR="00F54AAF">
        <w:rPr>
          <w:lang w:val="en-AU"/>
        </w:rPr>
        <w:t xml:space="preserve">removal of native vegetation </w:t>
      </w:r>
      <w:r w:rsidR="00932687">
        <w:rPr>
          <w:lang w:val="en-AU"/>
        </w:rPr>
        <w:t xml:space="preserve">or habitat </w:t>
      </w:r>
      <w:r w:rsidR="00F54AAF">
        <w:rPr>
          <w:lang w:val="en-AU"/>
        </w:rPr>
        <w:t>on the land</w:t>
      </w:r>
      <w:r w:rsidRPr="00FE50FA">
        <w:rPr>
          <w:lang w:val="en-AU"/>
        </w:rPr>
        <w:t xml:space="preserve">. DEPI </w:t>
      </w:r>
      <w:r w:rsidR="00355762">
        <w:rPr>
          <w:lang w:val="en-AU"/>
        </w:rPr>
        <w:t xml:space="preserve">will </w:t>
      </w:r>
      <w:r w:rsidRPr="00FE50FA">
        <w:rPr>
          <w:lang w:val="en-AU"/>
        </w:rPr>
        <w:t>consider this obligation to be met when:</w:t>
      </w:r>
    </w:p>
    <w:p w:rsidR="00355762" w:rsidRDefault="00503BA0" w:rsidP="008F5D35">
      <w:pPr>
        <w:pStyle w:val="Bullet"/>
        <w:rPr>
          <w:lang w:val="en-AU"/>
        </w:rPr>
      </w:pPr>
      <w:r w:rsidRPr="00FE50FA">
        <w:rPr>
          <w:lang w:val="en-AU"/>
        </w:rPr>
        <w:t>Land is</w:t>
      </w:r>
      <w:r w:rsidR="00932687">
        <w:rPr>
          <w:lang w:val="en-AU"/>
        </w:rPr>
        <w:t xml:space="preserve"> purchased, transferred or</w:t>
      </w:r>
      <w:r w:rsidRPr="00FE50FA">
        <w:rPr>
          <w:lang w:val="en-AU"/>
        </w:rPr>
        <w:t xml:space="preserve"> </w:t>
      </w:r>
      <w:r w:rsidR="00355762">
        <w:rPr>
          <w:lang w:val="en-AU"/>
        </w:rPr>
        <w:t>vested in the Crown, Minister or Secretary to DEPI</w:t>
      </w:r>
      <w:r w:rsidR="00F376F9">
        <w:rPr>
          <w:lang w:val="en-AU"/>
        </w:rPr>
        <w:t>; or</w:t>
      </w:r>
    </w:p>
    <w:p w:rsidR="00503BA0" w:rsidRPr="00355762" w:rsidRDefault="00355762" w:rsidP="00932687">
      <w:pPr>
        <w:pStyle w:val="Bullet"/>
        <w:rPr>
          <w:lang w:val="en-AU"/>
        </w:rPr>
      </w:pPr>
      <w:r w:rsidRPr="00355762">
        <w:rPr>
          <w:lang w:val="en-AU"/>
        </w:rPr>
        <w:t>Land is vested in the relevant statutory authority</w:t>
      </w:r>
      <w:r w:rsidR="00E34175">
        <w:rPr>
          <w:lang w:val="en-AU"/>
        </w:rPr>
        <w:t xml:space="preserve"> as agreed by DEPI</w:t>
      </w:r>
      <w:r w:rsidRPr="00355762">
        <w:rPr>
          <w:lang w:val="en-AU"/>
        </w:rPr>
        <w:t>;</w:t>
      </w:r>
      <w:r>
        <w:rPr>
          <w:lang w:val="en-AU"/>
        </w:rPr>
        <w:t xml:space="preserve"> </w:t>
      </w:r>
      <w:r w:rsidR="00503BA0" w:rsidRPr="00355762">
        <w:rPr>
          <w:lang w:val="en-AU"/>
        </w:rPr>
        <w:t>or</w:t>
      </w:r>
    </w:p>
    <w:p w:rsidR="00503BA0" w:rsidRPr="00FE50FA" w:rsidRDefault="00503BA0" w:rsidP="008F5D35">
      <w:pPr>
        <w:pStyle w:val="Bullet"/>
        <w:rPr>
          <w:lang w:val="en-AU"/>
        </w:rPr>
      </w:pPr>
      <w:r w:rsidRPr="00FE50FA">
        <w:rPr>
          <w:lang w:val="en-AU"/>
        </w:rPr>
        <w:t>A Land Management Co-operative Agreement is registered on</w:t>
      </w:r>
      <w:r w:rsidR="00355762">
        <w:rPr>
          <w:lang w:val="en-AU"/>
        </w:rPr>
        <w:t xml:space="preserve"> the </w:t>
      </w:r>
      <w:r w:rsidRPr="00FE50FA">
        <w:rPr>
          <w:lang w:val="en-AU"/>
        </w:rPr>
        <w:t>title</w:t>
      </w:r>
      <w:r w:rsidR="00355762">
        <w:rPr>
          <w:lang w:val="en-AU"/>
        </w:rPr>
        <w:t xml:space="preserve"> of the land</w:t>
      </w:r>
      <w:r w:rsidRPr="00FE50FA">
        <w:rPr>
          <w:lang w:val="en-AU"/>
        </w:rPr>
        <w:t>.</w:t>
      </w:r>
    </w:p>
    <w:p w:rsidR="00503BA0" w:rsidRPr="00FE50FA" w:rsidRDefault="00503BA0" w:rsidP="008F5D35">
      <w:pPr>
        <w:rPr>
          <w:lang w:val="en-AU"/>
        </w:rPr>
      </w:pPr>
      <w:r w:rsidRPr="00FE50FA">
        <w:rPr>
          <w:lang w:val="en-AU"/>
        </w:rPr>
        <w:t xml:space="preserve">In some circumstances, DEPI </w:t>
      </w:r>
      <w:r w:rsidR="00A877AA">
        <w:rPr>
          <w:lang w:val="en-AU"/>
        </w:rPr>
        <w:t>may</w:t>
      </w:r>
      <w:r w:rsidR="00A877AA" w:rsidRPr="00FE50FA">
        <w:rPr>
          <w:lang w:val="en-AU"/>
        </w:rPr>
        <w:t xml:space="preserve"> </w:t>
      </w:r>
      <w:r w:rsidRPr="00FE50FA">
        <w:rPr>
          <w:lang w:val="en-AU"/>
        </w:rPr>
        <w:t xml:space="preserve">waive the requirement to meet the land security obligations before </w:t>
      </w:r>
      <w:r w:rsidR="00355762">
        <w:rPr>
          <w:lang w:val="en-AU"/>
        </w:rPr>
        <w:t xml:space="preserve">development </w:t>
      </w:r>
      <w:r w:rsidR="00932687">
        <w:rPr>
          <w:lang w:val="en-AU"/>
        </w:rPr>
        <w:t>commences</w:t>
      </w:r>
      <w:r w:rsidR="00932687" w:rsidRPr="00FE50FA">
        <w:rPr>
          <w:lang w:val="en-AU"/>
        </w:rPr>
        <w:t xml:space="preserve"> </w:t>
      </w:r>
      <w:r w:rsidRPr="00FE50FA">
        <w:rPr>
          <w:lang w:val="en-AU"/>
        </w:rPr>
        <w:t>for all or some of the habitat type</w:t>
      </w:r>
      <w:r w:rsidR="00932687">
        <w:rPr>
          <w:lang w:val="en-AU"/>
        </w:rPr>
        <w:t>s</w:t>
      </w:r>
      <w:r w:rsidRPr="00FE50FA">
        <w:rPr>
          <w:lang w:val="en-AU"/>
        </w:rPr>
        <w:t>. This includes</w:t>
      </w:r>
      <w:r w:rsidR="00A877AA">
        <w:rPr>
          <w:lang w:val="en-AU"/>
        </w:rPr>
        <w:t xml:space="preserve"> circumstances</w:t>
      </w:r>
      <w:r w:rsidRPr="00FE50FA">
        <w:rPr>
          <w:lang w:val="en-AU"/>
        </w:rPr>
        <w:t xml:space="preserve"> where:</w:t>
      </w:r>
    </w:p>
    <w:p w:rsidR="00503BA0" w:rsidRPr="00FE50FA" w:rsidRDefault="00355762" w:rsidP="008F5D35">
      <w:pPr>
        <w:pStyle w:val="Bullet"/>
        <w:rPr>
          <w:lang w:val="en-AU"/>
        </w:rPr>
      </w:pPr>
      <w:r>
        <w:rPr>
          <w:lang w:val="en-AU"/>
        </w:rPr>
        <w:t xml:space="preserve">The landowner and </w:t>
      </w:r>
      <w:r w:rsidR="00F54AAF">
        <w:rPr>
          <w:lang w:val="en-AU"/>
        </w:rPr>
        <w:t xml:space="preserve">the Secretary to </w:t>
      </w:r>
      <w:r w:rsidR="00503BA0" w:rsidRPr="00FE50FA">
        <w:rPr>
          <w:lang w:val="en-AU"/>
        </w:rPr>
        <w:t xml:space="preserve">DEPI </w:t>
      </w:r>
      <w:r>
        <w:rPr>
          <w:lang w:val="en-AU"/>
        </w:rPr>
        <w:t xml:space="preserve">have entered into a contract </w:t>
      </w:r>
      <w:r w:rsidR="00F54AAF">
        <w:rPr>
          <w:lang w:val="en-AU"/>
        </w:rPr>
        <w:t xml:space="preserve">providing for the Secretary </w:t>
      </w:r>
      <w:r w:rsidR="00503BA0" w:rsidRPr="00FE50FA">
        <w:rPr>
          <w:lang w:val="en-AU"/>
        </w:rPr>
        <w:t xml:space="preserve">to purchase the land in the future, outlining the basis for valuation and timing. </w:t>
      </w:r>
      <w:r w:rsidR="00F54AAF">
        <w:rPr>
          <w:lang w:val="en-AU"/>
        </w:rPr>
        <w:t>In these circumstance</w:t>
      </w:r>
      <w:r w:rsidR="005070B8">
        <w:rPr>
          <w:lang w:val="en-AU"/>
        </w:rPr>
        <w:t>s</w:t>
      </w:r>
      <w:r w:rsidR="00F54AAF">
        <w:rPr>
          <w:lang w:val="en-AU"/>
        </w:rPr>
        <w:t xml:space="preserve">, to manage the land prior to purchase, the </w:t>
      </w:r>
      <w:r w:rsidR="00503BA0" w:rsidRPr="00FE50FA">
        <w:rPr>
          <w:lang w:val="en-AU"/>
        </w:rPr>
        <w:t xml:space="preserve">landowner will be required to fence the site with temporary fencing and maintain the land in accordance with the general duties of landowners described under Part 3 of the </w:t>
      </w:r>
      <w:r w:rsidR="00503BA0" w:rsidRPr="00FE50FA">
        <w:rPr>
          <w:i/>
          <w:lang w:val="en-AU"/>
        </w:rPr>
        <w:t>Catchment and Land Protection Act 1994</w:t>
      </w:r>
      <w:r>
        <w:rPr>
          <w:lang w:val="en-AU"/>
        </w:rPr>
        <w:t>, or enter into an interim Land Management Co</w:t>
      </w:r>
      <w:r w:rsidR="005070B8">
        <w:rPr>
          <w:lang w:val="en-AU"/>
        </w:rPr>
        <w:t>-</w:t>
      </w:r>
      <w:r>
        <w:rPr>
          <w:lang w:val="en-AU"/>
        </w:rPr>
        <w:t>operative Agreement</w:t>
      </w:r>
      <w:r w:rsidR="00F54AAF">
        <w:rPr>
          <w:lang w:val="en-AU"/>
        </w:rPr>
        <w:t xml:space="preserve"> to provide for management of the land</w:t>
      </w:r>
      <w:r w:rsidR="00503BA0" w:rsidRPr="00FE50FA">
        <w:rPr>
          <w:lang w:val="en-AU"/>
        </w:rPr>
        <w:t xml:space="preserve">. </w:t>
      </w:r>
    </w:p>
    <w:p w:rsidR="00503BA0" w:rsidRPr="00443501" w:rsidRDefault="00F54AAF" w:rsidP="008F5D35">
      <w:pPr>
        <w:pStyle w:val="Bullet"/>
        <w:rPr>
          <w:lang w:val="en-AU"/>
        </w:rPr>
      </w:pPr>
      <w:r w:rsidRPr="00443501">
        <w:rPr>
          <w:lang w:val="en-AU"/>
        </w:rPr>
        <w:t xml:space="preserve">The landowner and the Secretary to DEPI enter into a </w:t>
      </w:r>
      <w:r w:rsidR="00503BA0" w:rsidRPr="00DB7C27">
        <w:rPr>
          <w:lang w:val="en-AU"/>
        </w:rPr>
        <w:t>Works in Kind Agreement to achieve outcomes for a specific habitat type through transfer of the land to a relevant land manager</w:t>
      </w:r>
      <w:r w:rsidRPr="00DB7C27">
        <w:rPr>
          <w:lang w:val="en-AU"/>
        </w:rPr>
        <w:t xml:space="preserve"> and/or the carrying </w:t>
      </w:r>
      <w:r w:rsidR="00932687" w:rsidRPr="00DB7C27">
        <w:rPr>
          <w:lang w:val="en-AU"/>
        </w:rPr>
        <w:t xml:space="preserve">out </w:t>
      </w:r>
      <w:r w:rsidRPr="00DB7C27">
        <w:rPr>
          <w:lang w:val="en-AU"/>
        </w:rPr>
        <w:t>of conservation works</w:t>
      </w:r>
      <w:r w:rsidR="00503BA0" w:rsidRPr="00DB7C27">
        <w:rPr>
          <w:lang w:val="en-AU"/>
        </w:rPr>
        <w:t xml:space="preserve">. Once the </w:t>
      </w:r>
      <w:r w:rsidR="003A47EF" w:rsidRPr="00DB7C27">
        <w:rPr>
          <w:lang w:val="en-AU"/>
        </w:rPr>
        <w:t xml:space="preserve">land transfer and/or </w:t>
      </w:r>
      <w:r w:rsidRPr="00443501">
        <w:rPr>
          <w:lang w:val="en-AU"/>
        </w:rPr>
        <w:t xml:space="preserve">conservation works </w:t>
      </w:r>
      <w:r w:rsidRPr="00DB7C27">
        <w:rPr>
          <w:lang w:val="en-AU"/>
        </w:rPr>
        <w:t xml:space="preserve">have </w:t>
      </w:r>
      <w:r w:rsidR="00503BA0" w:rsidRPr="00DB7C27">
        <w:rPr>
          <w:lang w:val="en-AU"/>
        </w:rPr>
        <w:t xml:space="preserve">been completed to DEPI’s satisfaction, the obligation described in the agreement will be considered to be met in full. </w:t>
      </w:r>
    </w:p>
    <w:p w:rsidR="00503BA0" w:rsidRPr="00570597" w:rsidRDefault="00503BA0" w:rsidP="00503BA0">
      <w:pPr>
        <w:pStyle w:val="Heading2"/>
        <w:rPr>
          <w:lang w:val="en-AU"/>
        </w:rPr>
      </w:pPr>
      <w:bookmarkStart w:id="14" w:name="_Toc230853179"/>
      <w:r w:rsidRPr="00570597">
        <w:rPr>
          <w:lang w:val="en-AU"/>
        </w:rPr>
        <w:t>Staged obligations arrangements for subdivisions</w:t>
      </w:r>
      <w:bookmarkEnd w:id="14"/>
    </w:p>
    <w:p w:rsidR="000A5731" w:rsidRPr="00DB7C27" w:rsidRDefault="00503BA0" w:rsidP="00561352">
      <w:pPr>
        <w:rPr>
          <w:lang w:val="en-AU"/>
        </w:rPr>
      </w:pPr>
      <w:r w:rsidRPr="00443501">
        <w:rPr>
          <w:lang w:val="en-AU"/>
        </w:rPr>
        <w:t xml:space="preserve">Where the land is subject to a staged subdivision, landowners may </w:t>
      </w:r>
      <w:r w:rsidR="00736B33" w:rsidRPr="00443501">
        <w:rPr>
          <w:lang w:val="en-AU"/>
        </w:rPr>
        <w:t xml:space="preserve">request that the Secretary </w:t>
      </w:r>
      <w:r w:rsidRPr="00DB7C27">
        <w:rPr>
          <w:lang w:val="en-AU"/>
        </w:rPr>
        <w:t xml:space="preserve">to DEPI </w:t>
      </w:r>
      <w:r w:rsidR="00736B33" w:rsidRPr="00DB7C27">
        <w:rPr>
          <w:lang w:val="en-AU"/>
        </w:rPr>
        <w:t>approve</w:t>
      </w:r>
      <w:r w:rsidR="003D1A3D" w:rsidRPr="00DB7C27">
        <w:rPr>
          <w:lang w:val="en-AU"/>
        </w:rPr>
        <w:t xml:space="preserve">s </w:t>
      </w:r>
      <w:r w:rsidR="00736B33" w:rsidRPr="00DB7C27">
        <w:rPr>
          <w:lang w:val="en-AU"/>
        </w:rPr>
        <w:t>the</w:t>
      </w:r>
      <w:r w:rsidR="003D1A3D" w:rsidRPr="00DB7C27">
        <w:rPr>
          <w:lang w:val="en-AU"/>
        </w:rPr>
        <w:t xml:space="preserve"> </w:t>
      </w:r>
      <w:r w:rsidR="00412BA4">
        <w:rPr>
          <w:lang w:val="en-AU"/>
        </w:rPr>
        <w:t>proportional</w:t>
      </w:r>
      <w:r w:rsidR="003D1A3D" w:rsidRPr="00DB7C27">
        <w:rPr>
          <w:lang w:val="en-AU"/>
        </w:rPr>
        <w:t xml:space="preserve"> staging of </w:t>
      </w:r>
      <w:r w:rsidRPr="00DB7C27">
        <w:rPr>
          <w:lang w:val="en-AU"/>
        </w:rPr>
        <w:t>habitat compensation obligation</w:t>
      </w:r>
      <w:r w:rsidR="003D1A3D" w:rsidRPr="00DB7C27">
        <w:rPr>
          <w:lang w:val="en-AU"/>
        </w:rPr>
        <w:t>s</w:t>
      </w:r>
      <w:r w:rsidR="00736B33" w:rsidRPr="00DB7C27">
        <w:rPr>
          <w:lang w:val="en-AU"/>
        </w:rPr>
        <w:t xml:space="preserve"> where the</w:t>
      </w:r>
      <w:r w:rsidR="003D1A3D" w:rsidRPr="00DB7C27">
        <w:rPr>
          <w:lang w:val="en-AU"/>
        </w:rPr>
        <w:t>se</w:t>
      </w:r>
      <w:r w:rsidR="00736B33" w:rsidRPr="00DB7C27">
        <w:rPr>
          <w:lang w:val="en-AU"/>
        </w:rPr>
        <w:t xml:space="preserve"> are consistent with the staging of the subdivision</w:t>
      </w:r>
      <w:r w:rsidRPr="00DB7C27">
        <w:rPr>
          <w:lang w:val="en-AU"/>
        </w:rPr>
        <w:t xml:space="preserve">. </w:t>
      </w:r>
      <w:r w:rsidR="000A5731" w:rsidRPr="00DB7C27">
        <w:rPr>
          <w:lang w:val="en-AU"/>
        </w:rPr>
        <w:t>The percentage of the obligation to be met at any stage is based on the area of that stage as a proportion of the total developable area of the parcel of land</w:t>
      </w:r>
      <w:r w:rsidR="000A5731" w:rsidRPr="00DB7C27">
        <w:rPr>
          <w:color w:val="FF0000"/>
          <w:lang w:val="en-AU"/>
        </w:rPr>
        <w:t>.</w:t>
      </w:r>
    </w:p>
    <w:p w:rsidR="00503BA0" w:rsidRPr="003D1A3D" w:rsidRDefault="00E84C23" w:rsidP="00561352">
      <w:pPr>
        <w:rPr>
          <w:lang w:val="en-AU"/>
        </w:rPr>
      </w:pPr>
      <w:r w:rsidRPr="00DB7C27">
        <w:rPr>
          <w:lang w:val="en-AU"/>
        </w:rPr>
        <w:t xml:space="preserve">In such circumstances, </w:t>
      </w:r>
      <w:r w:rsidRPr="00443501">
        <w:rPr>
          <w:lang w:val="en-AU"/>
        </w:rPr>
        <w:t>t</w:t>
      </w:r>
      <w:r w:rsidR="0001342B" w:rsidRPr="00DB7C27">
        <w:rPr>
          <w:lang w:val="en-AU"/>
        </w:rPr>
        <w:t xml:space="preserve">he landowner </w:t>
      </w:r>
      <w:r w:rsidR="000A5731" w:rsidRPr="00DB7C27">
        <w:rPr>
          <w:lang w:val="en-AU"/>
        </w:rPr>
        <w:t>is required</w:t>
      </w:r>
      <w:r w:rsidR="0001342B" w:rsidRPr="00DB7C27">
        <w:rPr>
          <w:lang w:val="en-AU"/>
        </w:rPr>
        <w:t xml:space="preserve"> </w:t>
      </w:r>
      <w:r w:rsidRPr="00DB7C27">
        <w:rPr>
          <w:lang w:val="en-AU"/>
        </w:rPr>
        <w:t xml:space="preserve">to </w:t>
      </w:r>
      <w:r w:rsidR="0001342B" w:rsidRPr="00DB7C27">
        <w:rPr>
          <w:lang w:val="en-AU"/>
        </w:rPr>
        <w:t xml:space="preserve">enter into </w:t>
      </w:r>
      <w:r w:rsidR="00503BA0" w:rsidRPr="00DB7C27">
        <w:rPr>
          <w:lang w:val="en-AU"/>
        </w:rPr>
        <w:t xml:space="preserve">a Staged Obligation Agreement </w:t>
      </w:r>
      <w:r w:rsidR="0001342B" w:rsidRPr="00DB7C27">
        <w:rPr>
          <w:lang w:val="en-AU"/>
        </w:rPr>
        <w:t>with the Secretary to DEPI</w:t>
      </w:r>
      <w:r w:rsidRPr="00DB7C27">
        <w:rPr>
          <w:lang w:val="en-AU"/>
        </w:rPr>
        <w:t>. The Agreement</w:t>
      </w:r>
      <w:r w:rsidR="003D1A3D" w:rsidRPr="00DB7C27">
        <w:rPr>
          <w:lang w:val="en-AU"/>
        </w:rPr>
        <w:t xml:space="preserve"> </w:t>
      </w:r>
      <w:r w:rsidR="00503BA0" w:rsidRPr="00443501">
        <w:rPr>
          <w:lang w:val="en-AU"/>
        </w:rPr>
        <w:t xml:space="preserve">must be </w:t>
      </w:r>
      <w:r w:rsidR="00AF5D48" w:rsidRPr="00DB7C27">
        <w:rPr>
          <w:lang w:val="en-AU"/>
        </w:rPr>
        <w:t xml:space="preserve">registered on the land title </w:t>
      </w:r>
      <w:r w:rsidR="00503BA0" w:rsidRPr="00DB7C27">
        <w:rPr>
          <w:lang w:val="en-AU"/>
        </w:rPr>
        <w:t>before works can commence on the land.</w:t>
      </w:r>
    </w:p>
    <w:p w:rsidR="00503BA0" w:rsidRPr="00587093" w:rsidRDefault="00503BA0" w:rsidP="00503BA0">
      <w:pPr>
        <w:pStyle w:val="Heading2"/>
        <w:rPr>
          <w:lang w:val="en-AU"/>
        </w:rPr>
      </w:pPr>
      <w:bookmarkStart w:id="15" w:name="_Toc230853180"/>
      <w:r w:rsidRPr="00587093">
        <w:rPr>
          <w:lang w:val="en-AU"/>
        </w:rPr>
        <w:t>Works in Kind</w:t>
      </w:r>
      <w:bookmarkEnd w:id="15"/>
    </w:p>
    <w:p w:rsidR="00503BA0" w:rsidRPr="00587093" w:rsidRDefault="00503BA0" w:rsidP="00503BA0">
      <w:pPr>
        <w:pStyle w:val="BodyText"/>
        <w:rPr>
          <w:lang w:val="en-AU"/>
        </w:rPr>
      </w:pPr>
      <w:r w:rsidRPr="00587093">
        <w:rPr>
          <w:lang w:val="en-AU"/>
        </w:rPr>
        <w:t xml:space="preserve">It may be possible for all or part of the obligation for a habitat type for a parcel of land to be met through the provision of habitat ‘Works in Kind’. </w:t>
      </w:r>
    </w:p>
    <w:p w:rsidR="00503BA0" w:rsidRPr="00587093" w:rsidRDefault="00503BA0" w:rsidP="00503BA0">
      <w:pPr>
        <w:pStyle w:val="BodyText"/>
        <w:rPr>
          <w:lang w:val="en-AU"/>
        </w:rPr>
      </w:pPr>
      <w:r w:rsidRPr="00587093">
        <w:rPr>
          <w:lang w:val="en-AU"/>
        </w:rPr>
        <w:t>DEPI will consider two types of Works in Kind proposals:</w:t>
      </w:r>
    </w:p>
    <w:p w:rsidR="00503BA0" w:rsidRPr="00587093" w:rsidRDefault="00503BA0" w:rsidP="00561352">
      <w:pPr>
        <w:pStyle w:val="Bullet"/>
        <w:rPr>
          <w:lang w:val="en-AU"/>
        </w:rPr>
      </w:pPr>
      <w:r w:rsidRPr="00587093">
        <w:rPr>
          <w:lang w:val="en-AU"/>
        </w:rPr>
        <w:t>Transfer to the Crown</w:t>
      </w:r>
      <w:r w:rsidR="000829F0">
        <w:rPr>
          <w:lang w:val="en-AU"/>
        </w:rPr>
        <w:t>, Minister or Secretary to DEPI</w:t>
      </w:r>
      <w:r w:rsidRPr="00587093">
        <w:rPr>
          <w:lang w:val="en-AU"/>
        </w:rPr>
        <w:t xml:space="preserve"> of land in conservation areas classified as nature conservation in the BCS</w:t>
      </w:r>
    </w:p>
    <w:p w:rsidR="00503BA0" w:rsidRPr="00587093" w:rsidRDefault="00503BA0" w:rsidP="00561352">
      <w:pPr>
        <w:pStyle w:val="Bullet"/>
        <w:rPr>
          <w:lang w:val="en-AU"/>
        </w:rPr>
      </w:pPr>
      <w:r w:rsidRPr="00587093">
        <w:rPr>
          <w:lang w:val="en-AU"/>
        </w:rPr>
        <w:t>Construction of Growling Grass Frog ponds. Construction must be done to DEPI specifications and standards</w:t>
      </w:r>
      <w:r w:rsidR="00DD4CF2">
        <w:rPr>
          <w:lang w:val="en-AU"/>
        </w:rPr>
        <w:t xml:space="preserve"> as specified in the Works in Kind Agreement</w:t>
      </w:r>
      <w:r w:rsidRPr="00587093">
        <w:rPr>
          <w:lang w:val="en-AU"/>
        </w:rPr>
        <w:t>. Works in Kind are not applicable where land will remain in private ownership.</w:t>
      </w:r>
    </w:p>
    <w:p w:rsidR="004F7AAD" w:rsidRDefault="00503BA0" w:rsidP="00503BA0">
      <w:pPr>
        <w:pStyle w:val="BodyText"/>
        <w:rPr>
          <w:lang w:val="en-AU"/>
        </w:rPr>
      </w:pPr>
      <w:r w:rsidRPr="00587093">
        <w:rPr>
          <w:lang w:val="en-AU"/>
        </w:rPr>
        <w:t xml:space="preserve">Landowners do not have an automatic right to meet their obligations through Works in Kind. </w:t>
      </w:r>
    </w:p>
    <w:p w:rsidR="00464D15" w:rsidRPr="008E4A21" w:rsidRDefault="00503BA0" w:rsidP="00DB7C27">
      <w:pPr>
        <w:pStyle w:val="BodyText"/>
        <w:rPr>
          <w:lang w:val="en-AU"/>
        </w:rPr>
      </w:pPr>
      <w:r w:rsidRPr="00587093">
        <w:rPr>
          <w:lang w:val="en-AU"/>
        </w:rPr>
        <w:t>The Works in Kind proposal must provide value for money to fulfil the habitat compensation obligation</w:t>
      </w:r>
      <w:r w:rsidR="000829F0">
        <w:rPr>
          <w:lang w:val="en-AU"/>
        </w:rPr>
        <w:t xml:space="preserve"> and be to DEPI</w:t>
      </w:r>
      <w:r w:rsidR="00464D15">
        <w:rPr>
          <w:lang w:val="en-AU"/>
        </w:rPr>
        <w:t>’</w:t>
      </w:r>
      <w:r w:rsidR="000829F0">
        <w:rPr>
          <w:lang w:val="en-AU"/>
        </w:rPr>
        <w:t>s satisfaction</w:t>
      </w:r>
      <w:r w:rsidR="000829F0" w:rsidRPr="008E4A21">
        <w:rPr>
          <w:lang w:val="en-AU"/>
        </w:rPr>
        <w:t>.</w:t>
      </w:r>
      <w:r w:rsidR="004F7AAD" w:rsidRPr="008E4A21">
        <w:rPr>
          <w:lang w:val="en-AU"/>
        </w:rPr>
        <w:t xml:space="preserve"> </w:t>
      </w:r>
      <w:r w:rsidRPr="008E4A21">
        <w:rPr>
          <w:lang w:val="en-AU"/>
        </w:rPr>
        <w:t xml:space="preserve">DEPI will </w:t>
      </w:r>
      <w:r w:rsidR="004F7AAD" w:rsidRPr="00DB7C27">
        <w:rPr>
          <w:lang w:val="en-AU"/>
        </w:rPr>
        <w:t>determine</w:t>
      </w:r>
      <w:r w:rsidR="004F7AAD" w:rsidRPr="008E4A21">
        <w:rPr>
          <w:lang w:val="en-AU"/>
        </w:rPr>
        <w:t xml:space="preserve"> </w:t>
      </w:r>
      <w:r w:rsidRPr="008E4A21">
        <w:rPr>
          <w:lang w:val="en-AU"/>
        </w:rPr>
        <w:t xml:space="preserve">whether the habitat compensation fee or the provision of Works in Kind represents the best value for money on a case-by-case basis. Landowners </w:t>
      </w:r>
      <w:r w:rsidR="00BE2D6A" w:rsidRPr="008E4A21">
        <w:rPr>
          <w:lang w:val="en-AU"/>
        </w:rPr>
        <w:t xml:space="preserve">will be required to </w:t>
      </w:r>
      <w:r w:rsidRPr="008E4A21">
        <w:rPr>
          <w:lang w:val="en-AU"/>
        </w:rPr>
        <w:t>submit a pre-proposal</w:t>
      </w:r>
      <w:r w:rsidR="00850FCF" w:rsidRPr="008E4A21">
        <w:rPr>
          <w:lang w:val="en-AU"/>
        </w:rPr>
        <w:t>, followed by a full proposal if requested by DEPI</w:t>
      </w:r>
      <w:r w:rsidR="00464D15" w:rsidRPr="008E4A21">
        <w:rPr>
          <w:lang w:val="en-AU"/>
        </w:rPr>
        <w:t>.</w:t>
      </w:r>
      <w:r w:rsidR="008E4A21" w:rsidRPr="008E4A21">
        <w:rPr>
          <w:lang w:val="en-AU"/>
        </w:rPr>
        <w:t xml:space="preserve"> The value of all Works in Kind proposals will be assessed by the </w:t>
      </w:r>
      <w:proofErr w:type="spellStart"/>
      <w:r w:rsidR="008E4A21" w:rsidRPr="008E4A21">
        <w:rPr>
          <w:lang w:val="en-AU"/>
        </w:rPr>
        <w:t>Valuer</w:t>
      </w:r>
      <w:proofErr w:type="spellEnd"/>
      <w:r w:rsidR="008E4A21" w:rsidRPr="008E4A21">
        <w:rPr>
          <w:lang w:val="en-AU"/>
        </w:rPr>
        <w:t>-General, the costs of which will be borne by the landowner.</w:t>
      </w:r>
    </w:p>
    <w:p w:rsidR="00503BA0" w:rsidRPr="00FE50FA" w:rsidRDefault="00503BA0" w:rsidP="00DB7C27">
      <w:pPr>
        <w:pStyle w:val="BodyText"/>
        <w:rPr>
          <w:lang w:val="en-AU"/>
        </w:rPr>
      </w:pPr>
      <w:r w:rsidRPr="008E4A21">
        <w:rPr>
          <w:lang w:val="en-AU"/>
        </w:rPr>
        <w:t xml:space="preserve">The value of any proposed Works in Kind must be agreed by both the landowner and DEPI. The valuing </w:t>
      </w:r>
      <w:r w:rsidR="00F376F9" w:rsidRPr="00DB7C27">
        <w:rPr>
          <w:lang w:val="en-AU"/>
        </w:rPr>
        <w:t xml:space="preserve">of </w:t>
      </w:r>
      <w:r w:rsidR="00464D15" w:rsidRPr="008E4A21">
        <w:rPr>
          <w:lang w:val="en-AU"/>
        </w:rPr>
        <w:t xml:space="preserve">construction </w:t>
      </w:r>
      <w:r w:rsidRPr="008E4A21">
        <w:rPr>
          <w:lang w:val="en-AU"/>
        </w:rPr>
        <w:t>works will be based on DEPI standards and requirements at a location and set out in the Works In Kind Agreement.</w:t>
      </w:r>
    </w:p>
    <w:p w:rsidR="00503BA0" w:rsidRPr="00FE50FA" w:rsidRDefault="00503BA0" w:rsidP="00503BA0">
      <w:pPr>
        <w:pStyle w:val="Heading2"/>
        <w:rPr>
          <w:lang w:val="en-AU"/>
        </w:rPr>
      </w:pPr>
      <w:bookmarkStart w:id="16" w:name="_Toc230853181"/>
      <w:r w:rsidRPr="00FE50FA">
        <w:rPr>
          <w:lang w:val="en-AU"/>
        </w:rPr>
        <w:lastRenderedPageBreak/>
        <w:t>Habitat Compensation Statement</w:t>
      </w:r>
      <w:bookmarkEnd w:id="16"/>
    </w:p>
    <w:p w:rsidR="00503BA0" w:rsidRPr="00FE50FA" w:rsidRDefault="00503BA0" w:rsidP="00561352">
      <w:pPr>
        <w:rPr>
          <w:lang w:val="en-AU"/>
        </w:rPr>
      </w:pPr>
      <w:r w:rsidRPr="00FE50FA">
        <w:rPr>
          <w:lang w:val="en-AU"/>
        </w:rPr>
        <w:t>DEPI will issue a Habitat Compensation Statement for each parcel of land that will provide details on the habitat compensation and other obligations for that parcel of land. The habitat compensation obligations for each parcel of land will be calculated using the habitat compensation layer.</w:t>
      </w:r>
    </w:p>
    <w:p w:rsidR="00503BA0" w:rsidRPr="00FE50FA" w:rsidRDefault="00503BA0" w:rsidP="00561352">
      <w:pPr>
        <w:rPr>
          <w:lang w:val="en-AU"/>
        </w:rPr>
      </w:pPr>
      <w:r w:rsidRPr="00FE50FA">
        <w:rPr>
          <w:lang w:val="en-AU"/>
        </w:rPr>
        <w:t xml:space="preserve">The statement will be the key tool for recording and tracking habitat compensation obligations and their status, and providing evidence to the regulatory authority when an obligation has been met. </w:t>
      </w:r>
    </w:p>
    <w:p w:rsidR="00503BA0" w:rsidRPr="00FE50FA" w:rsidRDefault="00503BA0" w:rsidP="00561352">
      <w:pPr>
        <w:rPr>
          <w:lang w:val="en-AU"/>
        </w:rPr>
      </w:pPr>
      <w:r w:rsidRPr="00FE50FA">
        <w:rPr>
          <w:lang w:val="en-AU"/>
        </w:rPr>
        <w:t xml:space="preserve">Updates to the Habitat Compensation Statement will be triggered by signed agreements, payment of obligations or changes to stages. A new statement will be issued as a result of any of these actions and provided to the landowner as evidence. </w:t>
      </w:r>
    </w:p>
    <w:p w:rsidR="00503BA0" w:rsidRPr="00FE50FA" w:rsidRDefault="00503BA0" w:rsidP="00561352">
      <w:pPr>
        <w:rPr>
          <w:lang w:val="en-AU"/>
        </w:rPr>
      </w:pPr>
      <w:r w:rsidRPr="00FE50FA">
        <w:rPr>
          <w:lang w:val="en-AU"/>
        </w:rPr>
        <w:t xml:space="preserve">The Habitat Compensation Statement will contain </w:t>
      </w:r>
      <w:r w:rsidR="00CD37AB">
        <w:rPr>
          <w:lang w:val="en-AU"/>
        </w:rPr>
        <w:t>the following information</w:t>
      </w:r>
      <w:r w:rsidRPr="00FE50FA">
        <w:rPr>
          <w:lang w:val="en-AU"/>
        </w:rPr>
        <w:t>:</w:t>
      </w:r>
    </w:p>
    <w:p w:rsidR="00503BA0" w:rsidRPr="00FE50FA" w:rsidRDefault="00503BA0" w:rsidP="00561352">
      <w:pPr>
        <w:pStyle w:val="Bullet"/>
        <w:rPr>
          <w:lang w:val="en-AU"/>
        </w:rPr>
      </w:pPr>
      <w:r w:rsidRPr="00FE50FA">
        <w:rPr>
          <w:lang w:val="en-AU"/>
        </w:rPr>
        <w:t>Property and permit details</w:t>
      </w:r>
    </w:p>
    <w:p w:rsidR="00503BA0" w:rsidRPr="00FE50FA" w:rsidRDefault="00503BA0" w:rsidP="00561352">
      <w:pPr>
        <w:pStyle w:val="Bullet"/>
        <w:rPr>
          <w:lang w:val="en-AU"/>
        </w:rPr>
      </w:pPr>
      <w:r w:rsidRPr="00FE50FA">
        <w:rPr>
          <w:lang w:val="en-AU"/>
        </w:rPr>
        <w:t>Land security obligations, timing and status</w:t>
      </w:r>
    </w:p>
    <w:p w:rsidR="00503BA0" w:rsidRPr="00FE50FA" w:rsidRDefault="00503BA0" w:rsidP="00561352">
      <w:pPr>
        <w:pStyle w:val="Bullet"/>
        <w:rPr>
          <w:lang w:val="en-AU"/>
        </w:rPr>
      </w:pPr>
      <w:r w:rsidRPr="00FE50FA">
        <w:rPr>
          <w:lang w:val="en-AU"/>
        </w:rPr>
        <w:t>A summary of habitat compensation obligations, current status, remaining obligations and payment made to date</w:t>
      </w:r>
    </w:p>
    <w:p w:rsidR="00503BA0" w:rsidRPr="00FE50FA" w:rsidRDefault="00503BA0" w:rsidP="00561352">
      <w:pPr>
        <w:pStyle w:val="Bullet"/>
        <w:rPr>
          <w:lang w:val="en-AU"/>
        </w:rPr>
      </w:pPr>
      <w:r w:rsidRPr="00FE50FA">
        <w:rPr>
          <w:lang w:val="en-AU"/>
        </w:rPr>
        <w:t>Works in Kind – summary of any agreements signed, related stages and habitat type</w:t>
      </w:r>
    </w:p>
    <w:p w:rsidR="00503BA0" w:rsidRDefault="00503BA0" w:rsidP="00561352">
      <w:pPr>
        <w:pStyle w:val="Bullet"/>
        <w:rPr>
          <w:lang w:val="en-AU"/>
        </w:rPr>
      </w:pPr>
      <w:r w:rsidRPr="00FE50FA">
        <w:rPr>
          <w:lang w:val="en-AU"/>
        </w:rPr>
        <w:t>Staged obligations – outline of obligations for each stage, and status of that obligation</w:t>
      </w:r>
    </w:p>
    <w:p w:rsidR="00CD37AB" w:rsidRPr="00FE50FA" w:rsidRDefault="00CD37AB" w:rsidP="00561352">
      <w:pPr>
        <w:pStyle w:val="Bullet"/>
        <w:rPr>
          <w:lang w:val="en-AU"/>
        </w:rPr>
      </w:pPr>
      <w:r>
        <w:rPr>
          <w:lang w:val="en-AU"/>
        </w:rPr>
        <w:t xml:space="preserve">Native vegetation considered to be retained in accordance with the criteria set out in </w:t>
      </w:r>
      <w:r w:rsidR="00FE76A6">
        <w:rPr>
          <w:lang w:val="en-AU"/>
        </w:rPr>
        <w:t xml:space="preserve">the </w:t>
      </w:r>
      <w:r>
        <w:rPr>
          <w:lang w:val="en-AU"/>
        </w:rPr>
        <w:t>Guidance Note</w:t>
      </w:r>
      <w:r w:rsidR="00FE76A6">
        <w:rPr>
          <w:lang w:val="en-AU"/>
        </w:rPr>
        <w:t>.</w:t>
      </w:r>
    </w:p>
    <w:p w:rsidR="00503BA0" w:rsidRPr="00FE50FA" w:rsidRDefault="00561352" w:rsidP="00503BA0">
      <w:pPr>
        <w:pStyle w:val="Heading1"/>
        <w:rPr>
          <w:lang w:val="en-AU"/>
        </w:rPr>
      </w:pPr>
      <w:r w:rsidRPr="00FE50FA">
        <w:rPr>
          <w:lang w:val="en-AU"/>
        </w:rPr>
        <w:br w:type="page"/>
      </w:r>
      <w:bookmarkStart w:id="17" w:name="_Toc230853182"/>
      <w:r w:rsidRPr="00FE50FA">
        <w:rPr>
          <w:lang w:val="en-AU"/>
        </w:rPr>
        <w:lastRenderedPageBreak/>
        <w:t>REPORTING</w:t>
      </w:r>
      <w:bookmarkEnd w:id="17"/>
    </w:p>
    <w:p w:rsidR="008D5633" w:rsidRPr="00842ED7" w:rsidRDefault="008D5633" w:rsidP="008D5633">
      <w:pPr>
        <w:pStyle w:val="BodyText"/>
        <w:rPr>
          <w:lang w:val="en-AU"/>
        </w:rPr>
      </w:pPr>
      <w:r>
        <w:rPr>
          <w:lang w:val="en-AU"/>
        </w:rPr>
        <w:t xml:space="preserve">DEPI will prepare </w:t>
      </w:r>
      <w:r w:rsidR="005929E2">
        <w:rPr>
          <w:lang w:val="en-AU"/>
        </w:rPr>
        <w:t>annual</w:t>
      </w:r>
      <w:r>
        <w:rPr>
          <w:lang w:val="en-AU"/>
        </w:rPr>
        <w:t xml:space="preserve"> reports for th</w:t>
      </w:r>
      <w:r w:rsidR="001C6400">
        <w:rPr>
          <w:lang w:val="en-AU"/>
        </w:rPr>
        <w:t>e habitat compensation scheme. The annual r</w:t>
      </w:r>
      <w:r>
        <w:rPr>
          <w:lang w:val="en-AU"/>
        </w:rPr>
        <w:t xml:space="preserve">eport will </w:t>
      </w:r>
      <w:r w:rsidR="001C6400">
        <w:rPr>
          <w:lang w:val="en-AU"/>
        </w:rPr>
        <w:t>i</w:t>
      </w:r>
      <w:r>
        <w:rPr>
          <w:lang w:val="en-AU"/>
        </w:rPr>
        <w:t>nclude the following</w:t>
      </w:r>
      <w:r w:rsidR="001C6400">
        <w:rPr>
          <w:lang w:val="en-AU"/>
        </w:rPr>
        <w:t xml:space="preserve"> information</w:t>
      </w:r>
      <w:r>
        <w:rPr>
          <w:lang w:val="en-AU"/>
        </w:rPr>
        <w:t>:</w:t>
      </w:r>
    </w:p>
    <w:p w:rsidR="001C6400" w:rsidRDefault="00F376F9" w:rsidP="008D5633">
      <w:pPr>
        <w:pStyle w:val="BodyText"/>
        <w:numPr>
          <w:ilvl w:val="0"/>
          <w:numId w:val="40"/>
        </w:numPr>
        <w:rPr>
          <w:lang w:val="en-AU"/>
        </w:rPr>
      </w:pPr>
      <w:r>
        <w:rPr>
          <w:lang w:val="en-AU"/>
        </w:rPr>
        <w:t>A</w:t>
      </w:r>
      <w:r w:rsidR="00067A8D">
        <w:rPr>
          <w:lang w:val="en-AU"/>
        </w:rPr>
        <w:t xml:space="preserve">ny </w:t>
      </w:r>
      <w:r w:rsidR="001C6400">
        <w:rPr>
          <w:lang w:val="en-AU"/>
        </w:rPr>
        <w:t>statutory reporting requirements</w:t>
      </w:r>
    </w:p>
    <w:p w:rsidR="008D5633" w:rsidRDefault="00F376F9" w:rsidP="008D5633">
      <w:pPr>
        <w:pStyle w:val="BodyText"/>
        <w:numPr>
          <w:ilvl w:val="0"/>
          <w:numId w:val="40"/>
        </w:numPr>
        <w:rPr>
          <w:lang w:val="en-AU"/>
        </w:rPr>
      </w:pPr>
      <w:r>
        <w:rPr>
          <w:lang w:val="en-AU"/>
        </w:rPr>
        <w:t>R</w:t>
      </w:r>
      <w:r w:rsidR="00A205B3">
        <w:rPr>
          <w:lang w:val="en-AU"/>
        </w:rPr>
        <w:t>evenue</w:t>
      </w:r>
      <w:r w:rsidR="008D5633">
        <w:rPr>
          <w:lang w:val="en-AU"/>
        </w:rPr>
        <w:t>, including total fees collected and fees collected for each habitat type</w:t>
      </w:r>
    </w:p>
    <w:p w:rsidR="00A205B3" w:rsidRDefault="00F376F9" w:rsidP="00A205B3">
      <w:pPr>
        <w:pStyle w:val="BodyText"/>
        <w:numPr>
          <w:ilvl w:val="0"/>
          <w:numId w:val="40"/>
        </w:numPr>
        <w:rPr>
          <w:lang w:val="en-AU"/>
        </w:rPr>
      </w:pPr>
      <w:r>
        <w:rPr>
          <w:lang w:val="en-AU"/>
        </w:rPr>
        <w:t>E</w:t>
      </w:r>
      <w:r w:rsidR="008D5633" w:rsidRPr="00A205B3">
        <w:rPr>
          <w:lang w:val="en-AU"/>
        </w:rPr>
        <w:t>xpenditure, including on each matter of national environmenta</w:t>
      </w:r>
      <w:r w:rsidR="00A205B3" w:rsidRPr="00A205B3">
        <w:rPr>
          <w:lang w:val="en-AU"/>
        </w:rPr>
        <w:t>l significance subject to fees</w:t>
      </w:r>
    </w:p>
    <w:p w:rsidR="000C5881" w:rsidRDefault="00F376F9" w:rsidP="00A205B3">
      <w:pPr>
        <w:pStyle w:val="BodyText"/>
        <w:numPr>
          <w:ilvl w:val="0"/>
          <w:numId w:val="40"/>
        </w:numPr>
        <w:rPr>
          <w:lang w:val="en-AU"/>
        </w:rPr>
      </w:pPr>
      <w:r>
        <w:rPr>
          <w:lang w:val="en-AU"/>
        </w:rPr>
        <w:t>C</w:t>
      </w:r>
      <w:r w:rsidR="000C5881">
        <w:rPr>
          <w:lang w:val="en-AU"/>
        </w:rPr>
        <w:t>onservation outcomes achieved for each matter of national environmental significance subject to fees</w:t>
      </w:r>
    </w:p>
    <w:p w:rsidR="00932BD2" w:rsidRDefault="00F376F9" w:rsidP="00932BD2">
      <w:pPr>
        <w:pStyle w:val="BodyText"/>
        <w:numPr>
          <w:ilvl w:val="0"/>
          <w:numId w:val="40"/>
        </w:numPr>
        <w:rPr>
          <w:lang w:val="en-AU"/>
        </w:rPr>
      </w:pPr>
      <w:r>
        <w:rPr>
          <w:lang w:val="en-AU"/>
        </w:rPr>
        <w:t>A</w:t>
      </w:r>
      <w:r w:rsidR="00932BD2">
        <w:rPr>
          <w:lang w:val="en-AU"/>
        </w:rPr>
        <w:t>pproved Works in Kind</w:t>
      </w:r>
    </w:p>
    <w:p w:rsidR="008D5633" w:rsidRDefault="00F376F9" w:rsidP="008D5633">
      <w:pPr>
        <w:pStyle w:val="BodyText"/>
        <w:numPr>
          <w:ilvl w:val="0"/>
          <w:numId w:val="40"/>
        </w:numPr>
        <w:rPr>
          <w:lang w:val="en-AU"/>
        </w:rPr>
      </w:pPr>
      <w:r>
        <w:rPr>
          <w:lang w:val="en-AU"/>
        </w:rPr>
        <w:t>O</w:t>
      </w:r>
      <w:r w:rsidR="008D5633">
        <w:rPr>
          <w:lang w:val="en-AU"/>
        </w:rPr>
        <w:t>pening and closing balances</w:t>
      </w:r>
      <w:r>
        <w:rPr>
          <w:lang w:val="en-AU"/>
        </w:rPr>
        <w:t>.</w:t>
      </w:r>
    </w:p>
    <w:p w:rsidR="00503BA0" w:rsidRPr="00FE50FA" w:rsidRDefault="00503BA0" w:rsidP="008D5633">
      <w:pPr>
        <w:pStyle w:val="BodyText"/>
        <w:rPr>
          <w:lang w:val="en-AU"/>
        </w:rPr>
      </w:pPr>
    </w:p>
    <w:sectPr w:rsidR="00503BA0" w:rsidRPr="00FE50FA" w:rsidSect="008F7775">
      <w:footerReference w:type="even" r:id="rId10"/>
      <w:footerReference w:type="default" r:id="rId11"/>
      <w:pgSz w:w="11906" w:h="16838"/>
      <w:pgMar w:top="720" w:right="720" w:bottom="720" w:left="720" w:header="720" w:footer="372"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26C" w:rsidRDefault="005B526C" w:rsidP="00A84713">
      <w:r>
        <w:separator/>
      </w:r>
    </w:p>
    <w:p w:rsidR="005B526C" w:rsidRDefault="005B526C" w:rsidP="00A84713"/>
    <w:p w:rsidR="005B526C" w:rsidRDefault="005B526C"/>
  </w:endnote>
  <w:endnote w:type="continuationSeparator" w:id="0">
    <w:p w:rsidR="005B526C" w:rsidRDefault="005B526C" w:rsidP="00A84713">
      <w:r>
        <w:continuationSeparator/>
      </w:r>
    </w:p>
    <w:p w:rsidR="005B526C" w:rsidRDefault="005B526C" w:rsidP="00A84713"/>
    <w:p w:rsidR="005B526C" w:rsidRDefault="005B52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Frutiger-Roman">
    <w:altName w:val="Frutiger 55 Roman"/>
    <w:panose1 w:val="00000000000000000000"/>
    <w:charset w:val="4D"/>
    <w:family w:val="auto"/>
    <w:notTrueType/>
    <w:pitch w:val="default"/>
    <w:sig w:usb0="00000003" w:usb1="00000000" w:usb2="00000000" w:usb3="00000000" w:csb0="00000001" w:csb1="00000000"/>
  </w:font>
  <w:font w:name="Lucida Grande">
    <w:altName w:val="Franklin Gothic Medium Cond"/>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useoSans-300">
    <w:altName w:val="Museo Sans 300"/>
    <w:panose1 w:val="00000000000000000000"/>
    <w:charset w:val="4D"/>
    <w:family w:val="auto"/>
    <w:notTrueType/>
    <w:pitch w:val="default"/>
    <w:sig w:usb0="00000003" w:usb1="00000000" w:usb2="00000000" w:usb3="00000000" w:csb0="00000001" w:csb1="00000000"/>
  </w:font>
  <w:font w:name="MuseoSans-100">
    <w:altName w:val="Museo Sans 100"/>
    <w:panose1 w:val="00000000000000000000"/>
    <w:charset w:val="4D"/>
    <w:family w:val="auto"/>
    <w:notTrueType/>
    <w:pitch w:val="default"/>
    <w:sig w:usb0="00000003" w:usb1="00000000" w:usb2="00000000" w:usb3="00000000" w:csb0="00000001" w:csb1="00000000"/>
  </w:font>
  <w:font w:name="MuseoSans-500">
    <w:altName w:val="Museo Sans 500"/>
    <w:panose1 w:val="00000000000000000000"/>
    <w:charset w:val="4D"/>
    <w:family w:val="auto"/>
    <w:notTrueType/>
    <w:pitch w:val="default"/>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26C" w:rsidRDefault="005B526C" w:rsidP="007D04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5B526C" w:rsidRDefault="005B526C" w:rsidP="007D0491">
    <w:pPr>
      <w:ind w:right="360"/>
      <w:rPr>
        <w:rStyle w:val="PageNumber"/>
      </w:rPr>
    </w:pPr>
  </w:p>
  <w:p w:rsidR="005B526C" w:rsidRDefault="005B526C" w:rsidP="00A84713"/>
  <w:p w:rsidR="005B526C" w:rsidRDefault="005B526C" w:rsidP="00A84713"/>
  <w:p w:rsidR="005B526C" w:rsidRDefault="005B526C" w:rsidP="00A8471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26C" w:rsidRDefault="005B526C" w:rsidP="007D04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46A4E">
      <w:rPr>
        <w:rStyle w:val="PageNumber"/>
        <w:noProof/>
      </w:rPr>
      <w:t>9</w:t>
    </w:r>
    <w:r>
      <w:rPr>
        <w:rStyle w:val="PageNumber"/>
      </w:rPr>
      <w:fldChar w:fldCharType="end"/>
    </w:r>
  </w:p>
  <w:p w:rsidR="005B526C" w:rsidRDefault="005B526C" w:rsidP="008F7775">
    <w:pPr>
      <w:pStyle w:val="Footer"/>
      <w:spacing w:after="0"/>
    </w:pPr>
    <w:r w:rsidRPr="00503BA0">
      <w:t>HABITAT COMPENSATION UNDER THE BIODIVERSITY CONSERVATION STRATEGY</w:t>
    </w:r>
  </w:p>
  <w:p w:rsidR="005B526C" w:rsidRDefault="005B526C" w:rsidP="008F7775">
    <w:pPr>
      <w:pStyle w:val="Footer"/>
      <w:spacing w:after="0"/>
    </w:pPr>
    <w:r>
      <w:t>MELBOURNE STRATEGIC ASSESSMENT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26C" w:rsidRDefault="005B526C" w:rsidP="00A84713">
      <w:r>
        <w:separator/>
      </w:r>
    </w:p>
    <w:p w:rsidR="005B526C" w:rsidRDefault="005B526C" w:rsidP="00A84713"/>
    <w:p w:rsidR="005B526C" w:rsidRDefault="005B526C"/>
  </w:footnote>
  <w:footnote w:type="continuationSeparator" w:id="0">
    <w:p w:rsidR="005B526C" w:rsidRDefault="005B526C" w:rsidP="00A84713">
      <w:r>
        <w:continuationSeparator/>
      </w:r>
    </w:p>
    <w:p w:rsidR="005B526C" w:rsidRDefault="005B526C" w:rsidP="00A84713"/>
    <w:p w:rsidR="005B526C" w:rsidRDefault="005B526C"/>
  </w:footnote>
  <w:footnote w:id="1">
    <w:p w:rsidR="005B526C" w:rsidRDefault="005B526C" w:rsidP="00487DC6">
      <w:pPr>
        <w:pStyle w:val="Footer"/>
      </w:pPr>
      <w:r>
        <w:rPr>
          <w:rStyle w:val="FootnoteReference"/>
        </w:rPr>
        <w:footnoteRef/>
      </w:r>
      <w:r>
        <w:t xml:space="preserve"> Victorian Government (2009) </w:t>
      </w:r>
      <w:r w:rsidRPr="00AE6598">
        <w:rPr>
          <w:i/>
        </w:rPr>
        <w:t>Delivering Melbourne’s Newest Sustainable Communities, Progress Report</w:t>
      </w:r>
      <w:r>
        <w:t>. Department of Planning and Community Development, East Melbourne</w:t>
      </w:r>
    </w:p>
  </w:footnote>
  <w:footnote w:id="2">
    <w:p w:rsidR="005B526C" w:rsidRDefault="005B526C" w:rsidP="00C971CE">
      <w:pPr>
        <w:pStyle w:val="Footer"/>
      </w:pPr>
      <w:r>
        <w:rPr>
          <w:rStyle w:val="FootnoteReference"/>
        </w:rPr>
        <w:footnoteRef/>
      </w:r>
      <w:r>
        <w:t xml:space="preserve"> Deloitte Access Economics (2013). </w:t>
      </w:r>
      <w:r w:rsidRPr="00AD5B1E">
        <w:rPr>
          <w:i/>
        </w:rPr>
        <w:t xml:space="preserve">Summary of </w:t>
      </w:r>
      <w:r w:rsidRPr="00A15A5F">
        <w:rPr>
          <w:i/>
        </w:rPr>
        <w:t xml:space="preserve">cost savings </w:t>
      </w:r>
      <w:r w:rsidRPr="00A904BD">
        <w:rPr>
          <w:i/>
        </w:rPr>
        <w:t>under the Melbourne Strategic Assessment</w:t>
      </w:r>
      <w:r w:rsidRPr="00AD5B1E">
        <w:t>.</w:t>
      </w:r>
      <w:r>
        <w:t xml:space="preserve"> Melbourne</w:t>
      </w:r>
    </w:p>
  </w:footnote>
  <w:footnote w:id="3">
    <w:p w:rsidR="005B526C" w:rsidRDefault="005B526C" w:rsidP="006C0139">
      <w:pPr>
        <w:pStyle w:val="Footer"/>
      </w:pPr>
      <w:r>
        <w:rPr>
          <w:rStyle w:val="FootnoteReference"/>
        </w:rPr>
        <w:footnoteRef/>
      </w:r>
      <w:r>
        <w:t xml:space="preserve"> Department of Treasury and Finance (2010). </w:t>
      </w:r>
      <w:r w:rsidRPr="00DB7C27">
        <w:rPr>
          <w:i/>
        </w:rPr>
        <w:t>Cost Recovery Guidelines</w:t>
      </w:r>
      <w:r>
        <w:t>. Melbourne.</w:t>
      </w:r>
    </w:p>
  </w:footnote>
  <w:footnote w:id="4">
    <w:p w:rsidR="005B526C" w:rsidRPr="00DB7C27" w:rsidRDefault="005B526C">
      <w:pPr>
        <w:pStyle w:val="FootnoteText"/>
        <w:rPr>
          <w:lang w:val="en-AU"/>
        </w:rPr>
      </w:pPr>
      <w:r>
        <w:rPr>
          <w:rStyle w:val="FootnoteReference"/>
        </w:rPr>
        <w:footnoteRef/>
      </w:r>
      <w:r>
        <w:t xml:space="preserve"> </w:t>
      </w:r>
      <w:r w:rsidR="00B668F6">
        <w:t>Department of Environment and Primary Industries (2013)</w:t>
      </w:r>
      <w:r w:rsidR="00844F7C">
        <w:t>.</w:t>
      </w:r>
      <w:r w:rsidR="00B668F6">
        <w:t xml:space="preserve"> </w:t>
      </w:r>
      <w:r w:rsidRPr="004F7AAD">
        <w:rPr>
          <w:i/>
          <w:lang w:val="en-AU" w:eastAsia="en-AU"/>
        </w:rPr>
        <w:t>Guidance Note: Biodiversity Conservation Strategy for Melbourne's Growth Corridors</w:t>
      </w:r>
      <w:r w:rsidR="00844F7C" w:rsidRPr="00DB7C27">
        <w:rPr>
          <w:lang w:val="en-AU" w:eastAsia="en-AU"/>
        </w:rPr>
        <w:t xml:space="preserve">. </w:t>
      </w:r>
      <w:r w:rsidR="00592E4D">
        <w:rPr>
          <w:lang w:val="en-AU" w:eastAsia="en-AU"/>
        </w:rPr>
        <w:t xml:space="preserve">East </w:t>
      </w:r>
      <w:r w:rsidR="00844F7C" w:rsidRPr="00DB7C27">
        <w:rPr>
          <w:lang w:val="en-AU" w:eastAsia="en-AU"/>
        </w:rPr>
        <w:t>Melbourne</w:t>
      </w:r>
      <w:r w:rsidR="00B668F6">
        <w:rPr>
          <w:i/>
          <w:lang w:val="en-AU" w:eastAsia="en-AU"/>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F5C934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AA09B8C"/>
    <w:lvl w:ilvl="0">
      <w:start w:val="1"/>
      <w:numFmt w:val="decimal"/>
      <w:lvlText w:val="%1."/>
      <w:lvlJc w:val="left"/>
      <w:pPr>
        <w:tabs>
          <w:tab w:val="num" w:pos="1492"/>
        </w:tabs>
        <w:ind w:left="1492" w:hanging="360"/>
      </w:pPr>
      <w:rPr>
        <w:rFonts w:cs="Times New Roman"/>
      </w:rPr>
    </w:lvl>
  </w:abstractNum>
  <w:abstractNum w:abstractNumId="2">
    <w:nsid w:val="FFFFFF7D"/>
    <w:multiLevelType w:val="singleLevel"/>
    <w:tmpl w:val="E49E1FA8"/>
    <w:lvl w:ilvl="0">
      <w:start w:val="1"/>
      <w:numFmt w:val="decimal"/>
      <w:lvlText w:val="%1."/>
      <w:lvlJc w:val="left"/>
      <w:pPr>
        <w:tabs>
          <w:tab w:val="num" w:pos="1209"/>
        </w:tabs>
        <w:ind w:left="1209" w:hanging="360"/>
      </w:pPr>
      <w:rPr>
        <w:rFonts w:cs="Times New Roman"/>
      </w:rPr>
    </w:lvl>
  </w:abstractNum>
  <w:abstractNum w:abstractNumId="3">
    <w:nsid w:val="FFFFFF7E"/>
    <w:multiLevelType w:val="singleLevel"/>
    <w:tmpl w:val="A08CBDAE"/>
    <w:lvl w:ilvl="0">
      <w:start w:val="1"/>
      <w:numFmt w:val="decimal"/>
      <w:lvlText w:val="%1."/>
      <w:lvlJc w:val="left"/>
      <w:pPr>
        <w:tabs>
          <w:tab w:val="num" w:pos="926"/>
        </w:tabs>
        <w:ind w:left="926" w:hanging="360"/>
      </w:pPr>
      <w:rPr>
        <w:rFonts w:cs="Times New Roman"/>
      </w:rPr>
    </w:lvl>
  </w:abstractNum>
  <w:abstractNum w:abstractNumId="4">
    <w:nsid w:val="FFFFFF7F"/>
    <w:multiLevelType w:val="singleLevel"/>
    <w:tmpl w:val="9BEE97E0"/>
    <w:lvl w:ilvl="0">
      <w:start w:val="1"/>
      <w:numFmt w:val="decimal"/>
      <w:lvlText w:val="%1."/>
      <w:lvlJc w:val="left"/>
      <w:pPr>
        <w:tabs>
          <w:tab w:val="num" w:pos="643"/>
        </w:tabs>
        <w:ind w:left="643" w:hanging="360"/>
      </w:pPr>
      <w:rPr>
        <w:rFonts w:cs="Times New Roman"/>
      </w:rPr>
    </w:lvl>
  </w:abstractNum>
  <w:abstractNum w:abstractNumId="5">
    <w:nsid w:val="FFFFFF80"/>
    <w:multiLevelType w:val="singleLevel"/>
    <w:tmpl w:val="3D22A57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03D0C57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DD92B9D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1C0D684"/>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025845E8"/>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168C7308"/>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6482402A"/>
    <w:lvl w:ilvl="0">
      <w:numFmt w:val="bullet"/>
      <w:lvlText w:val="*"/>
      <w:lvlJc w:val="left"/>
    </w:lvl>
  </w:abstractNum>
  <w:abstractNum w:abstractNumId="12">
    <w:nsid w:val="03103A7F"/>
    <w:multiLevelType w:val="hybridMultilevel"/>
    <w:tmpl w:val="57246B9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03F279D5"/>
    <w:multiLevelType w:val="hybridMultilevel"/>
    <w:tmpl w:val="8A460F5C"/>
    <w:lvl w:ilvl="0" w:tplc="7B284B4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03FD260D"/>
    <w:multiLevelType w:val="hybridMultilevel"/>
    <w:tmpl w:val="D03C4ED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05A95E16"/>
    <w:multiLevelType w:val="hybridMultilevel"/>
    <w:tmpl w:val="7B4239D2"/>
    <w:lvl w:ilvl="0" w:tplc="8B6C4DBC">
      <w:start w:val="1"/>
      <w:numFmt w:val="bullet"/>
      <w:lvlText w:val="•"/>
      <w:lvlJc w:val="left"/>
      <w:pPr>
        <w:tabs>
          <w:tab w:val="num" w:pos="720"/>
        </w:tabs>
        <w:ind w:left="720" w:hanging="360"/>
      </w:pPr>
      <w:rPr>
        <w:rFonts w:ascii="Times" w:hAnsi="Times" w:hint="default"/>
      </w:rPr>
    </w:lvl>
    <w:lvl w:ilvl="1" w:tplc="778A5EAC">
      <w:numFmt w:val="bullet"/>
      <w:lvlText w:val="–"/>
      <w:lvlJc w:val="left"/>
      <w:pPr>
        <w:tabs>
          <w:tab w:val="num" w:pos="1440"/>
        </w:tabs>
        <w:ind w:left="1440" w:hanging="360"/>
      </w:pPr>
      <w:rPr>
        <w:rFonts w:ascii="Times" w:hAnsi="Times" w:hint="default"/>
      </w:rPr>
    </w:lvl>
    <w:lvl w:ilvl="2" w:tplc="7144AE2C" w:tentative="1">
      <w:start w:val="1"/>
      <w:numFmt w:val="bullet"/>
      <w:lvlText w:val="•"/>
      <w:lvlJc w:val="left"/>
      <w:pPr>
        <w:tabs>
          <w:tab w:val="num" w:pos="2160"/>
        </w:tabs>
        <w:ind w:left="2160" w:hanging="360"/>
      </w:pPr>
      <w:rPr>
        <w:rFonts w:ascii="Times" w:hAnsi="Times" w:hint="default"/>
      </w:rPr>
    </w:lvl>
    <w:lvl w:ilvl="3" w:tplc="717AD772" w:tentative="1">
      <w:start w:val="1"/>
      <w:numFmt w:val="bullet"/>
      <w:lvlText w:val="•"/>
      <w:lvlJc w:val="left"/>
      <w:pPr>
        <w:tabs>
          <w:tab w:val="num" w:pos="2880"/>
        </w:tabs>
        <w:ind w:left="2880" w:hanging="360"/>
      </w:pPr>
      <w:rPr>
        <w:rFonts w:ascii="Times" w:hAnsi="Times" w:hint="default"/>
      </w:rPr>
    </w:lvl>
    <w:lvl w:ilvl="4" w:tplc="AAE21C5A" w:tentative="1">
      <w:start w:val="1"/>
      <w:numFmt w:val="bullet"/>
      <w:lvlText w:val="•"/>
      <w:lvlJc w:val="left"/>
      <w:pPr>
        <w:tabs>
          <w:tab w:val="num" w:pos="3600"/>
        </w:tabs>
        <w:ind w:left="3600" w:hanging="360"/>
      </w:pPr>
      <w:rPr>
        <w:rFonts w:ascii="Times" w:hAnsi="Times" w:hint="default"/>
      </w:rPr>
    </w:lvl>
    <w:lvl w:ilvl="5" w:tplc="29A025EC" w:tentative="1">
      <w:start w:val="1"/>
      <w:numFmt w:val="bullet"/>
      <w:lvlText w:val="•"/>
      <w:lvlJc w:val="left"/>
      <w:pPr>
        <w:tabs>
          <w:tab w:val="num" w:pos="4320"/>
        </w:tabs>
        <w:ind w:left="4320" w:hanging="360"/>
      </w:pPr>
      <w:rPr>
        <w:rFonts w:ascii="Times" w:hAnsi="Times" w:hint="default"/>
      </w:rPr>
    </w:lvl>
    <w:lvl w:ilvl="6" w:tplc="1A406044" w:tentative="1">
      <w:start w:val="1"/>
      <w:numFmt w:val="bullet"/>
      <w:lvlText w:val="•"/>
      <w:lvlJc w:val="left"/>
      <w:pPr>
        <w:tabs>
          <w:tab w:val="num" w:pos="5040"/>
        </w:tabs>
        <w:ind w:left="5040" w:hanging="360"/>
      </w:pPr>
      <w:rPr>
        <w:rFonts w:ascii="Times" w:hAnsi="Times" w:hint="default"/>
      </w:rPr>
    </w:lvl>
    <w:lvl w:ilvl="7" w:tplc="AA16A4D6" w:tentative="1">
      <w:start w:val="1"/>
      <w:numFmt w:val="bullet"/>
      <w:lvlText w:val="•"/>
      <w:lvlJc w:val="left"/>
      <w:pPr>
        <w:tabs>
          <w:tab w:val="num" w:pos="5760"/>
        </w:tabs>
        <w:ind w:left="5760" w:hanging="360"/>
      </w:pPr>
      <w:rPr>
        <w:rFonts w:ascii="Times" w:hAnsi="Times" w:hint="default"/>
      </w:rPr>
    </w:lvl>
    <w:lvl w:ilvl="8" w:tplc="57969E60" w:tentative="1">
      <w:start w:val="1"/>
      <w:numFmt w:val="bullet"/>
      <w:lvlText w:val="•"/>
      <w:lvlJc w:val="left"/>
      <w:pPr>
        <w:tabs>
          <w:tab w:val="num" w:pos="6480"/>
        </w:tabs>
        <w:ind w:left="6480" w:hanging="360"/>
      </w:pPr>
      <w:rPr>
        <w:rFonts w:ascii="Times" w:hAnsi="Times" w:hint="default"/>
      </w:rPr>
    </w:lvl>
  </w:abstractNum>
  <w:abstractNum w:abstractNumId="16">
    <w:nsid w:val="0CC21B19"/>
    <w:multiLevelType w:val="hybridMultilevel"/>
    <w:tmpl w:val="6BC26202"/>
    <w:lvl w:ilvl="0" w:tplc="7A28F1C4">
      <w:start w:val="4"/>
      <w:numFmt w:val="bullet"/>
      <w:lvlText w:val="-"/>
      <w:lvlJc w:val="left"/>
      <w:pPr>
        <w:ind w:left="1080" w:hanging="360"/>
      </w:pPr>
      <w:rPr>
        <w:rFonts w:ascii="Arial" w:eastAsia="MS Mincho"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0E7A2191"/>
    <w:multiLevelType w:val="hybridMultilevel"/>
    <w:tmpl w:val="FD3A4E7C"/>
    <w:lvl w:ilvl="0" w:tplc="3B28C13A">
      <w:start w:val="1"/>
      <w:numFmt w:val="bullet"/>
      <w:lvlText w:val="•"/>
      <w:lvlJc w:val="left"/>
      <w:pPr>
        <w:tabs>
          <w:tab w:val="num" w:pos="720"/>
        </w:tabs>
        <w:ind w:left="720" w:hanging="360"/>
      </w:pPr>
      <w:rPr>
        <w:rFonts w:ascii="Times" w:hAnsi="Times" w:hint="default"/>
      </w:rPr>
    </w:lvl>
    <w:lvl w:ilvl="1" w:tplc="460C91E2">
      <w:numFmt w:val="bullet"/>
      <w:lvlText w:val="–"/>
      <w:lvlJc w:val="left"/>
      <w:pPr>
        <w:tabs>
          <w:tab w:val="num" w:pos="1440"/>
        </w:tabs>
        <w:ind w:left="1440" w:hanging="360"/>
      </w:pPr>
      <w:rPr>
        <w:rFonts w:ascii="Times" w:hAnsi="Times" w:hint="default"/>
      </w:rPr>
    </w:lvl>
    <w:lvl w:ilvl="2" w:tplc="FC26EEF0" w:tentative="1">
      <w:start w:val="1"/>
      <w:numFmt w:val="bullet"/>
      <w:lvlText w:val="•"/>
      <w:lvlJc w:val="left"/>
      <w:pPr>
        <w:tabs>
          <w:tab w:val="num" w:pos="2160"/>
        </w:tabs>
        <w:ind w:left="2160" w:hanging="360"/>
      </w:pPr>
      <w:rPr>
        <w:rFonts w:ascii="Times" w:hAnsi="Times" w:hint="default"/>
      </w:rPr>
    </w:lvl>
    <w:lvl w:ilvl="3" w:tplc="1354FFCE" w:tentative="1">
      <w:start w:val="1"/>
      <w:numFmt w:val="bullet"/>
      <w:lvlText w:val="•"/>
      <w:lvlJc w:val="left"/>
      <w:pPr>
        <w:tabs>
          <w:tab w:val="num" w:pos="2880"/>
        </w:tabs>
        <w:ind w:left="2880" w:hanging="360"/>
      </w:pPr>
      <w:rPr>
        <w:rFonts w:ascii="Times" w:hAnsi="Times" w:hint="default"/>
      </w:rPr>
    </w:lvl>
    <w:lvl w:ilvl="4" w:tplc="235E3FD6" w:tentative="1">
      <w:start w:val="1"/>
      <w:numFmt w:val="bullet"/>
      <w:lvlText w:val="•"/>
      <w:lvlJc w:val="left"/>
      <w:pPr>
        <w:tabs>
          <w:tab w:val="num" w:pos="3600"/>
        </w:tabs>
        <w:ind w:left="3600" w:hanging="360"/>
      </w:pPr>
      <w:rPr>
        <w:rFonts w:ascii="Times" w:hAnsi="Times" w:hint="default"/>
      </w:rPr>
    </w:lvl>
    <w:lvl w:ilvl="5" w:tplc="87F68BBE" w:tentative="1">
      <w:start w:val="1"/>
      <w:numFmt w:val="bullet"/>
      <w:lvlText w:val="•"/>
      <w:lvlJc w:val="left"/>
      <w:pPr>
        <w:tabs>
          <w:tab w:val="num" w:pos="4320"/>
        </w:tabs>
        <w:ind w:left="4320" w:hanging="360"/>
      </w:pPr>
      <w:rPr>
        <w:rFonts w:ascii="Times" w:hAnsi="Times" w:hint="default"/>
      </w:rPr>
    </w:lvl>
    <w:lvl w:ilvl="6" w:tplc="5F56D696" w:tentative="1">
      <w:start w:val="1"/>
      <w:numFmt w:val="bullet"/>
      <w:lvlText w:val="•"/>
      <w:lvlJc w:val="left"/>
      <w:pPr>
        <w:tabs>
          <w:tab w:val="num" w:pos="5040"/>
        </w:tabs>
        <w:ind w:left="5040" w:hanging="360"/>
      </w:pPr>
      <w:rPr>
        <w:rFonts w:ascii="Times" w:hAnsi="Times" w:hint="default"/>
      </w:rPr>
    </w:lvl>
    <w:lvl w:ilvl="7" w:tplc="EBE07326" w:tentative="1">
      <w:start w:val="1"/>
      <w:numFmt w:val="bullet"/>
      <w:lvlText w:val="•"/>
      <w:lvlJc w:val="left"/>
      <w:pPr>
        <w:tabs>
          <w:tab w:val="num" w:pos="5760"/>
        </w:tabs>
        <w:ind w:left="5760" w:hanging="360"/>
      </w:pPr>
      <w:rPr>
        <w:rFonts w:ascii="Times" w:hAnsi="Times" w:hint="default"/>
      </w:rPr>
    </w:lvl>
    <w:lvl w:ilvl="8" w:tplc="F7FE5200" w:tentative="1">
      <w:start w:val="1"/>
      <w:numFmt w:val="bullet"/>
      <w:lvlText w:val="•"/>
      <w:lvlJc w:val="left"/>
      <w:pPr>
        <w:tabs>
          <w:tab w:val="num" w:pos="6480"/>
        </w:tabs>
        <w:ind w:left="6480" w:hanging="360"/>
      </w:pPr>
      <w:rPr>
        <w:rFonts w:ascii="Times" w:hAnsi="Times" w:hint="default"/>
      </w:rPr>
    </w:lvl>
  </w:abstractNum>
  <w:abstractNum w:abstractNumId="18">
    <w:nsid w:val="15022396"/>
    <w:multiLevelType w:val="hybridMultilevel"/>
    <w:tmpl w:val="FCAE4F86"/>
    <w:lvl w:ilvl="0" w:tplc="2CBEE9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6BE277B"/>
    <w:multiLevelType w:val="hybridMultilevel"/>
    <w:tmpl w:val="116E237A"/>
    <w:lvl w:ilvl="0" w:tplc="5CBAACD4">
      <w:start w:val="1"/>
      <w:numFmt w:val="bullet"/>
      <w:pStyle w:val="Table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E42A5B"/>
    <w:multiLevelType w:val="hybridMultilevel"/>
    <w:tmpl w:val="4E08F672"/>
    <w:lvl w:ilvl="0" w:tplc="2C1CA856">
      <w:start w:val="1"/>
      <w:numFmt w:val="bullet"/>
      <w:lvlText w:val="•"/>
      <w:lvlJc w:val="left"/>
      <w:pPr>
        <w:tabs>
          <w:tab w:val="num" w:pos="720"/>
        </w:tabs>
        <w:ind w:left="720" w:hanging="360"/>
      </w:pPr>
      <w:rPr>
        <w:rFonts w:ascii="Times" w:hAnsi="Times" w:hint="default"/>
      </w:rPr>
    </w:lvl>
    <w:lvl w:ilvl="1" w:tplc="8878E068" w:tentative="1">
      <w:start w:val="1"/>
      <w:numFmt w:val="bullet"/>
      <w:lvlText w:val="•"/>
      <w:lvlJc w:val="left"/>
      <w:pPr>
        <w:tabs>
          <w:tab w:val="num" w:pos="1440"/>
        </w:tabs>
        <w:ind w:left="1440" w:hanging="360"/>
      </w:pPr>
      <w:rPr>
        <w:rFonts w:ascii="Times" w:hAnsi="Times" w:hint="default"/>
      </w:rPr>
    </w:lvl>
    <w:lvl w:ilvl="2" w:tplc="79484C90" w:tentative="1">
      <w:start w:val="1"/>
      <w:numFmt w:val="bullet"/>
      <w:lvlText w:val="•"/>
      <w:lvlJc w:val="left"/>
      <w:pPr>
        <w:tabs>
          <w:tab w:val="num" w:pos="2160"/>
        </w:tabs>
        <w:ind w:left="2160" w:hanging="360"/>
      </w:pPr>
      <w:rPr>
        <w:rFonts w:ascii="Times" w:hAnsi="Times" w:hint="default"/>
      </w:rPr>
    </w:lvl>
    <w:lvl w:ilvl="3" w:tplc="B9E61B34" w:tentative="1">
      <w:start w:val="1"/>
      <w:numFmt w:val="bullet"/>
      <w:lvlText w:val="•"/>
      <w:lvlJc w:val="left"/>
      <w:pPr>
        <w:tabs>
          <w:tab w:val="num" w:pos="2880"/>
        </w:tabs>
        <w:ind w:left="2880" w:hanging="360"/>
      </w:pPr>
      <w:rPr>
        <w:rFonts w:ascii="Times" w:hAnsi="Times" w:hint="default"/>
      </w:rPr>
    </w:lvl>
    <w:lvl w:ilvl="4" w:tplc="1B284A0C" w:tentative="1">
      <w:start w:val="1"/>
      <w:numFmt w:val="bullet"/>
      <w:lvlText w:val="•"/>
      <w:lvlJc w:val="left"/>
      <w:pPr>
        <w:tabs>
          <w:tab w:val="num" w:pos="3600"/>
        </w:tabs>
        <w:ind w:left="3600" w:hanging="360"/>
      </w:pPr>
      <w:rPr>
        <w:rFonts w:ascii="Times" w:hAnsi="Times" w:hint="default"/>
      </w:rPr>
    </w:lvl>
    <w:lvl w:ilvl="5" w:tplc="12B63A20" w:tentative="1">
      <w:start w:val="1"/>
      <w:numFmt w:val="bullet"/>
      <w:lvlText w:val="•"/>
      <w:lvlJc w:val="left"/>
      <w:pPr>
        <w:tabs>
          <w:tab w:val="num" w:pos="4320"/>
        </w:tabs>
        <w:ind w:left="4320" w:hanging="360"/>
      </w:pPr>
      <w:rPr>
        <w:rFonts w:ascii="Times" w:hAnsi="Times" w:hint="default"/>
      </w:rPr>
    </w:lvl>
    <w:lvl w:ilvl="6" w:tplc="47BA3B34" w:tentative="1">
      <w:start w:val="1"/>
      <w:numFmt w:val="bullet"/>
      <w:lvlText w:val="•"/>
      <w:lvlJc w:val="left"/>
      <w:pPr>
        <w:tabs>
          <w:tab w:val="num" w:pos="5040"/>
        </w:tabs>
        <w:ind w:left="5040" w:hanging="360"/>
      </w:pPr>
      <w:rPr>
        <w:rFonts w:ascii="Times" w:hAnsi="Times" w:hint="default"/>
      </w:rPr>
    </w:lvl>
    <w:lvl w:ilvl="7" w:tplc="CE123E32" w:tentative="1">
      <w:start w:val="1"/>
      <w:numFmt w:val="bullet"/>
      <w:lvlText w:val="•"/>
      <w:lvlJc w:val="left"/>
      <w:pPr>
        <w:tabs>
          <w:tab w:val="num" w:pos="5760"/>
        </w:tabs>
        <w:ind w:left="5760" w:hanging="360"/>
      </w:pPr>
      <w:rPr>
        <w:rFonts w:ascii="Times" w:hAnsi="Times" w:hint="default"/>
      </w:rPr>
    </w:lvl>
    <w:lvl w:ilvl="8" w:tplc="81D2F8E8" w:tentative="1">
      <w:start w:val="1"/>
      <w:numFmt w:val="bullet"/>
      <w:lvlText w:val="•"/>
      <w:lvlJc w:val="left"/>
      <w:pPr>
        <w:tabs>
          <w:tab w:val="num" w:pos="6480"/>
        </w:tabs>
        <w:ind w:left="6480" w:hanging="360"/>
      </w:pPr>
      <w:rPr>
        <w:rFonts w:ascii="Times" w:hAnsi="Times" w:hint="default"/>
      </w:rPr>
    </w:lvl>
  </w:abstractNum>
  <w:abstractNum w:abstractNumId="21">
    <w:nsid w:val="20F874D7"/>
    <w:multiLevelType w:val="hybridMultilevel"/>
    <w:tmpl w:val="6FB04B1A"/>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nsid w:val="220D0BA8"/>
    <w:multiLevelType w:val="hybridMultilevel"/>
    <w:tmpl w:val="BC36F6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23012531"/>
    <w:multiLevelType w:val="hybridMultilevel"/>
    <w:tmpl w:val="06765576"/>
    <w:lvl w:ilvl="0" w:tplc="F1D295EE">
      <w:start w:val="1"/>
      <w:numFmt w:val="bullet"/>
      <w:lvlText w:val="•"/>
      <w:lvlJc w:val="left"/>
      <w:pPr>
        <w:tabs>
          <w:tab w:val="num" w:pos="720"/>
        </w:tabs>
        <w:ind w:left="720" w:hanging="360"/>
      </w:pPr>
      <w:rPr>
        <w:rFonts w:ascii="Times" w:hAnsi="Times" w:hint="default"/>
      </w:rPr>
    </w:lvl>
    <w:lvl w:ilvl="1" w:tplc="3D58BBD0" w:tentative="1">
      <w:start w:val="1"/>
      <w:numFmt w:val="bullet"/>
      <w:lvlText w:val="•"/>
      <w:lvlJc w:val="left"/>
      <w:pPr>
        <w:tabs>
          <w:tab w:val="num" w:pos="1440"/>
        </w:tabs>
        <w:ind w:left="1440" w:hanging="360"/>
      </w:pPr>
      <w:rPr>
        <w:rFonts w:ascii="Times" w:hAnsi="Times" w:hint="default"/>
      </w:rPr>
    </w:lvl>
    <w:lvl w:ilvl="2" w:tplc="B3A2E2CA" w:tentative="1">
      <w:start w:val="1"/>
      <w:numFmt w:val="bullet"/>
      <w:lvlText w:val="•"/>
      <w:lvlJc w:val="left"/>
      <w:pPr>
        <w:tabs>
          <w:tab w:val="num" w:pos="2160"/>
        </w:tabs>
        <w:ind w:left="2160" w:hanging="360"/>
      </w:pPr>
      <w:rPr>
        <w:rFonts w:ascii="Times" w:hAnsi="Times" w:hint="default"/>
      </w:rPr>
    </w:lvl>
    <w:lvl w:ilvl="3" w:tplc="FACC2842" w:tentative="1">
      <w:start w:val="1"/>
      <w:numFmt w:val="bullet"/>
      <w:lvlText w:val="•"/>
      <w:lvlJc w:val="left"/>
      <w:pPr>
        <w:tabs>
          <w:tab w:val="num" w:pos="2880"/>
        </w:tabs>
        <w:ind w:left="2880" w:hanging="360"/>
      </w:pPr>
      <w:rPr>
        <w:rFonts w:ascii="Times" w:hAnsi="Times" w:hint="default"/>
      </w:rPr>
    </w:lvl>
    <w:lvl w:ilvl="4" w:tplc="B238A0BE" w:tentative="1">
      <w:start w:val="1"/>
      <w:numFmt w:val="bullet"/>
      <w:lvlText w:val="•"/>
      <w:lvlJc w:val="left"/>
      <w:pPr>
        <w:tabs>
          <w:tab w:val="num" w:pos="3600"/>
        </w:tabs>
        <w:ind w:left="3600" w:hanging="360"/>
      </w:pPr>
      <w:rPr>
        <w:rFonts w:ascii="Times" w:hAnsi="Times" w:hint="default"/>
      </w:rPr>
    </w:lvl>
    <w:lvl w:ilvl="5" w:tplc="25D4AF86" w:tentative="1">
      <w:start w:val="1"/>
      <w:numFmt w:val="bullet"/>
      <w:lvlText w:val="•"/>
      <w:lvlJc w:val="left"/>
      <w:pPr>
        <w:tabs>
          <w:tab w:val="num" w:pos="4320"/>
        </w:tabs>
        <w:ind w:left="4320" w:hanging="360"/>
      </w:pPr>
      <w:rPr>
        <w:rFonts w:ascii="Times" w:hAnsi="Times" w:hint="default"/>
      </w:rPr>
    </w:lvl>
    <w:lvl w:ilvl="6" w:tplc="3DB6C724" w:tentative="1">
      <w:start w:val="1"/>
      <w:numFmt w:val="bullet"/>
      <w:lvlText w:val="•"/>
      <w:lvlJc w:val="left"/>
      <w:pPr>
        <w:tabs>
          <w:tab w:val="num" w:pos="5040"/>
        </w:tabs>
        <w:ind w:left="5040" w:hanging="360"/>
      </w:pPr>
      <w:rPr>
        <w:rFonts w:ascii="Times" w:hAnsi="Times" w:hint="default"/>
      </w:rPr>
    </w:lvl>
    <w:lvl w:ilvl="7" w:tplc="4DFE6FC4" w:tentative="1">
      <w:start w:val="1"/>
      <w:numFmt w:val="bullet"/>
      <w:lvlText w:val="•"/>
      <w:lvlJc w:val="left"/>
      <w:pPr>
        <w:tabs>
          <w:tab w:val="num" w:pos="5760"/>
        </w:tabs>
        <w:ind w:left="5760" w:hanging="360"/>
      </w:pPr>
      <w:rPr>
        <w:rFonts w:ascii="Times" w:hAnsi="Times" w:hint="default"/>
      </w:rPr>
    </w:lvl>
    <w:lvl w:ilvl="8" w:tplc="4814AB7C" w:tentative="1">
      <w:start w:val="1"/>
      <w:numFmt w:val="bullet"/>
      <w:lvlText w:val="•"/>
      <w:lvlJc w:val="left"/>
      <w:pPr>
        <w:tabs>
          <w:tab w:val="num" w:pos="6480"/>
        </w:tabs>
        <w:ind w:left="6480" w:hanging="360"/>
      </w:pPr>
      <w:rPr>
        <w:rFonts w:ascii="Times" w:hAnsi="Times" w:hint="default"/>
      </w:rPr>
    </w:lvl>
  </w:abstractNum>
  <w:abstractNum w:abstractNumId="24">
    <w:nsid w:val="26FB2055"/>
    <w:multiLevelType w:val="hybridMultilevel"/>
    <w:tmpl w:val="4BBE219E"/>
    <w:lvl w:ilvl="0" w:tplc="EBE4387C">
      <w:start w:val="1"/>
      <w:numFmt w:val="bullet"/>
      <w:lvlText w:val=""/>
      <w:lvlJc w:val="left"/>
      <w:pPr>
        <w:tabs>
          <w:tab w:val="num" w:pos="720"/>
        </w:tabs>
        <w:ind w:left="720" w:hanging="360"/>
      </w:pPr>
      <w:rPr>
        <w:rFonts w:ascii="Wingdings 2" w:hAnsi="Wingdings 2" w:hint="default"/>
      </w:rPr>
    </w:lvl>
    <w:lvl w:ilvl="1" w:tplc="383A5696" w:tentative="1">
      <w:start w:val="1"/>
      <w:numFmt w:val="bullet"/>
      <w:lvlText w:val=""/>
      <w:lvlJc w:val="left"/>
      <w:pPr>
        <w:tabs>
          <w:tab w:val="num" w:pos="1440"/>
        </w:tabs>
        <w:ind w:left="1440" w:hanging="360"/>
      </w:pPr>
      <w:rPr>
        <w:rFonts w:ascii="Wingdings 2" w:hAnsi="Wingdings 2" w:hint="default"/>
      </w:rPr>
    </w:lvl>
    <w:lvl w:ilvl="2" w:tplc="2FDC6470" w:tentative="1">
      <w:start w:val="1"/>
      <w:numFmt w:val="bullet"/>
      <w:lvlText w:val=""/>
      <w:lvlJc w:val="left"/>
      <w:pPr>
        <w:tabs>
          <w:tab w:val="num" w:pos="2160"/>
        </w:tabs>
        <w:ind w:left="2160" w:hanging="360"/>
      </w:pPr>
      <w:rPr>
        <w:rFonts w:ascii="Wingdings 2" w:hAnsi="Wingdings 2" w:hint="default"/>
      </w:rPr>
    </w:lvl>
    <w:lvl w:ilvl="3" w:tplc="A7449070" w:tentative="1">
      <w:start w:val="1"/>
      <w:numFmt w:val="bullet"/>
      <w:lvlText w:val=""/>
      <w:lvlJc w:val="left"/>
      <w:pPr>
        <w:tabs>
          <w:tab w:val="num" w:pos="2880"/>
        </w:tabs>
        <w:ind w:left="2880" w:hanging="360"/>
      </w:pPr>
      <w:rPr>
        <w:rFonts w:ascii="Wingdings 2" w:hAnsi="Wingdings 2" w:hint="default"/>
      </w:rPr>
    </w:lvl>
    <w:lvl w:ilvl="4" w:tplc="7B0A918E" w:tentative="1">
      <w:start w:val="1"/>
      <w:numFmt w:val="bullet"/>
      <w:lvlText w:val=""/>
      <w:lvlJc w:val="left"/>
      <w:pPr>
        <w:tabs>
          <w:tab w:val="num" w:pos="3600"/>
        </w:tabs>
        <w:ind w:left="3600" w:hanging="360"/>
      </w:pPr>
      <w:rPr>
        <w:rFonts w:ascii="Wingdings 2" w:hAnsi="Wingdings 2" w:hint="default"/>
      </w:rPr>
    </w:lvl>
    <w:lvl w:ilvl="5" w:tplc="8FBA3CD2" w:tentative="1">
      <w:start w:val="1"/>
      <w:numFmt w:val="bullet"/>
      <w:lvlText w:val=""/>
      <w:lvlJc w:val="left"/>
      <w:pPr>
        <w:tabs>
          <w:tab w:val="num" w:pos="4320"/>
        </w:tabs>
        <w:ind w:left="4320" w:hanging="360"/>
      </w:pPr>
      <w:rPr>
        <w:rFonts w:ascii="Wingdings 2" w:hAnsi="Wingdings 2" w:hint="default"/>
      </w:rPr>
    </w:lvl>
    <w:lvl w:ilvl="6" w:tplc="ABA8FDB2" w:tentative="1">
      <w:start w:val="1"/>
      <w:numFmt w:val="bullet"/>
      <w:lvlText w:val=""/>
      <w:lvlJc w:val="left"/>
      <w:pPr>
        <w:tabs>
          <w:tab w:val="num" w:pos="5040"/>
        </w:tabs>
        <w:ind w:left="5040" w:hanging="360"/>
      </w:pPr>
      <w:rPr>
        <w:rFonts w:ascii="Wingdings 2" w:hAnsi="Wingdings 2" w:hint="default"/>
      </w:rPr>
    </w:lvl>
    <w:lvl w:ilvl="7" w:tplc="61E03F7A" w:tentative="1">
      <w:start w:val="1"/>
      <w:numFmt w:val="bullet"/>
      <w:lvlText w:val=""/>
      <w:lvlJc w:val="left"/>
      <w:pPr>
        <w:tabs>
          <w:tab w:val="num" w:pos="5760"/>
        </w:tabs>
        <w:ind w:left="5760" w:hanging="360"/>
      </w:pPr>
      <w:rPr>
        <w:rFonts w:ascii="Wingdings 2" w:hAnsi="Wingdings 2" w:hint="default"/>
      </w:rPr>
    </w:lvl>
    <w:lvl w:ilvl="8" w:tplc="AF0AC752" w:tentative="1">
      <w:start w:val="1"/>
      <w:numFmt w:val="bullet"/>
      <w:lvlText w:val=""/>
      <w:lvlJc w:val="left"/>
      <w:pPr>
        <w:tabs>
          <w:tab w:val="num" w:pos="6480"/>
        </w:tabs>
        <w:ind w:left="6480" w:hanging="360"/>
      </w:pPr>
      <w:rPr>
        <w:rFonts w:ascii="Wingdings 2" w:hAnsi="Wingdings 2" w:hint="default"/>
      </w:rPr>
    </w:lvl>
  </w:abstractNum>
  <w:abstractNum w:abstractNumId="25">
    <w:nsid w:val="2D204E0D"/>
    <w:multiLevelType w:val="hybridMultilevel"/>
    <w:tmpl w:val="1A70B0E0"/>
    <w:lvl w:ilvl="0" w:tplc="EFECDA2A">
      <w:start w:val="1"/>
      <w:numFmt w:val="bullet"/>
      <w:lvlText w:val="•"/>
      <w:lvlJc w:val="left"/>
      <w:pPr>
        <w:tabs>
          <w:tab w:val="num" w:pos="720"/>
        </w:tabs>
        <w:ind w:left="720" w:hanging="360"/>
      </w:pPr>
      <w:rPr>
        <w:rFonts w:ascii="Times" w:hAnsi="Times" w:hint="default"/>
      </w:rPr>
    </w:lvl>
    <w:lvl w:ilvl="1" w:tplc="3F8AF2B6" w:tentative="1">
      <w:start w:val="1"/>
      <w:numFmt w:val="bullet"/>
      <w:lvlText w:val="•"/>
      <w:lvlJc w:val="left"/>
      <w:pPr>
        <w:tabs>
          <w:tab w:val="num" w:pos="1440"/>
        </w:tabs>
        <w:ind w:left="1440" w:hanging="360"/>
      </w:pPr>
      <w:rPr>
        <w:rFonts w:ascii="Times" w:hAnsi="Times" w:hint="default"/>
      </w:rPr>
    </w:lvl>
    <w:lvl w:ilvl="2" w:tplc="F438B1DC" w:tentative="1">
      <w:start w:val="1"/>
      <w:numFmt w:val="bullet"/>
      <w:lvlText w:val="•"/>
      <w:lvlJc w:val="left"/>
      <w:pPr>
        <w:tabs>
          <w:tab w:val="num" w:pos="2160"/>
        </w:tabs>
        <w:ind w:left="2160" w:hanging="360"/>
      </w:pPr>
      <w:rPr>
        <w:rFonts w:ascii="Times" w:hAnsi="Times" w:hint="default"/>
      </w:rPr>
    </w:lvl>
    <w:lvl w:ilvl="3" w:tplc="D7208914" w:tentative="1">
      <w:start w:val="1"/>
      <w:numFmt w:val="bullet"/>
      <w:lvlText w:val="•"/>
      <w:lvlJc w:val="left"/>
      <w:pPr>
        <w:tabs>
          <w:tab w:val="num" w:pos="2880"/>
        </w:tabs>
        <w:ind w:left="2880" w:hanging="360"/>
      </w:pPr>
      <w:rPr>
        <w:rFonts w:ascii="Times" w:hAnsi="Times" w:hint="default"/>
      </w:rPr>
    </w:lvl>
    <w:lvl w:ilvl="4" w:tplc="40B0EF28" w:tentative="1">
      <w:start w:val="1"/>
      <w:numFmt w:val="bullet"/>
      <w:lvlText w:val="•"/>
      <w:lvlJc w:val="left"/>
      <w:pPr>
        <w:tabs>
          <w:tab w:val="num" w:pos="3600"/>
        </w:tabs>
        <w:ind w:left="3600" w:hanging="360"/>
      </w:pPr>
      <w:rPr>
        <w:rFonts w:ascii="Times" w:hAnsi="Times" w:hint="default"/>
      </w:rPr>
    </w:lvl>
    <w:lvl w:ilvl="5" w:tplc="704454E0" w:tentative="1">
      <w:start w:val="1"/>
      <w:numFmt w:val="bullet"/>
      <w:lvlText w:val="•"/>
      <w:lvlJc w:val="left"/>
      <w:pPr>
        <w:tabs>
          <w:tab w:val="num" w:pos="4320"/>
        </w:tabs>
        <w:ind w:left="4320" w:hanging="360"/>
      </w:pPr>
      <w:rPr>
        <w:rFonts w:ascii="Times" w:hAnsi="Times" w:hint="default"/>
      </w:rPr>
    </w:lvl>
    <w:lvl w:ilvl="6" w:tplc="8210041A" w:tentative="1">
      <w:start w:val="1"/>
      <w:numFmt w:val="bullet"/>
      <w:lvlText w:val="•"/>
      <w:lvlJc w:val="left"/>
      <w:pPr>
        <w:tabs>
          <w:tab w:val="num" w:pos="5040"/>
        </w:tabs>
        <w:ind w:left="5040" w:hanging="360"/>
      </w:pPr>
      <w:rPr>
        <w:rFonts w:ascii="Times" w:hAnsi="Times" w:hint="default"/>
      </w:rPr>
    </w:lvl>
    <w:lvl w:ilvl="7" w:tplc="D6168856" w:tentative="1">
      <w:start w:val="1"/>
      <w:numFmt w:val="bullet"/>
      <w:lvlText w:val="•"/>
      <w:lvlJc w:val="left"/>
      <w:pPr>
        <w:tabs>
          <w:tab w:val="num" w:pos="5760"/>
        </w:tabs>
        <w:ind w:left="5760" w:hanging="360"/>
      </w:pPr>
      <w:rPr>
        <w:rFonts w:ascii="Times" w:hAnsi="Times" w:hint="default"/>
      </w:rPr>
    </w:lvl>
    <w:lvl w:ilvl="8" w:tplc="AF7235BC" w:tentative="1">
      <w:start w:val="1"/>
      <w:numFmt w:val="bullet"/>
      <w:lvlText w:val="•"/>
      <w:lvlJc w:val="left"/>
      <w:pPr>
        <w:tabs>
          <w:tab w:val="num" w:pos="6480"/>
        </w:tabs>
        <w:ind w:left="6480" w:hanging="360"/>
      </w:pPr>
      <w:rPr>
        <w:rFonts w:ascii="Times" w:hAnsi="Times" w:hint="default"/>
      </w:rPr>
    </w:lvl>
  </w:abstractNum>
  <w:abstractNum w:abstractNumId="26">
    <w:nsid w:val="2EB34044"/>
    <w:multiLevelType w:val="hybridMultilevel"/>
    <w:tmpl w:val="72DE33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2ECE4B70"/>
    <w:multiLevelType w:val="hybridMultilevel"/>
    <w:tmpl w:val="BD04D0AC"/>
    <w:lvl w:ilvl="0" w:tplc="EB9ED054">
      <w:start w:val="1"/>
      <w:numFmt w:val="bullet"/>
      <w:lvlText w:val="•"/>
      <w:lvlJc w:val="left"/>
      <w:pPr>
        <w:tabs>
          <w:tab w:val="num" w:pos="720"/>
        </w:tabs>
        <w:ind w:left="720" w:hanging="360"/>
      </w:pPr>
      <w:rPr>
        <w:rFonts w:ascii="Arial" w:hAnsi="Arial" w:hint="default"/>
      </w:rPr>
    </w:lvl>
    <w:lvl w:ilvl="1" w:tplc="C930BF2A" w:tentative="1">
      <w:start w:val="1"/>
      <w:numFmt w:val="bullet"/>
      <w:lvlText w:val="•"/>
      <w:lvlJc w:val="left"/>
      <w:pPr>
        <w:tabs>
          <w:tab w:val="num" w:pos="1440"/>
        </w:tabs>
        <w:ind w:left="1440" w:hanging="360"/>
      </w:pPr>
      <w:rPr>
        <w:rFonts w:ascii="Arial" w:hAnsi="Arial" w:hint="default"/>
      </w:rPr>
    </w:lvl>
    <w:lvl w:ilvl="2" w:tplc="38882694" w:tentative="1">
      <w:start w:val="1"/>
      <w:numFmt w:val="bullet"/>
      <w:lvlText w:val="•"/>
      <w:lvlJc w:val="left"/>
      <w:pPr>
        <w:tabs>
          <w:tab w:val="num" w:pos="2160"/>
        </w:tabs>
        <w:ind w:left="2160" w:hanging="360"/>
      </w:pPr>
      <w:rPr>
        <w:rFonts w:ascii="Arial" w:hAnsi="Arial" w:hint="default"/>
      </w:rPr>
    </w:lvl>
    <w:lvl w:ilvl="3" w:tplc="6B700FCA" w:tentative="1">
      <w:start w:val="1"/>
      <w:numFmt w:val="bullet"/>
      <w:lvlText w:val="•"/>
      <w:lvlJc w:val="left"/>
      <w:pPr>
        <w:tabs>
          <w:tab w:val="num" w:pos="2880"/>
        </w:tabs>
        <w:ind w:left="2880" w:hanging="360"/>
      </w:pPr>
      <w:rPr>
        <w:rFonts w:ascii="Arial" w:hAnsi="Arial" w:hint="default"/>
      </w:rPr>
    </w:lvl>
    <w:lvl w:ilvl="4" w:tplc="1EB45190" w:tentative="1">
      <w:start w:val="1"/>
      <w:numFmt w:val="bullet"/>
      <w:lvlText w:val="•"/>
      <w:lvlJc w:val="left"/>
      <w:pPr>
        <w:tabs>
          <w:tab w:val="num" w:pos="3600"/>
        </w:tabs>
        <w:ind w:left="3600" w:hanging="360"/>
      </w:pPr>
      <w:rPr>
        <w:rFonts w:ascii="Arial" w:hAnsi="Arial" w:hint="default"/>
      </w:rPr>
    </w:lvl>
    <w:lvl w:ilvl="5" w:tplc="910CEC54" w:tentative="1">
      <w:start w:val="1"/>
      <w:numFmt w:val="bullet"/>
      <w:lvlText w:val="•"/>
      <w:lvlJc w:val="left"/>
      <w:pPr>
        <w:tabs>
          <w:tab w:val="num" w:pos="4320"/>
        </w:tabs>
        <w:ind w:left="4320" w:hanging="360"/>
      </w:pPr>
      <w:rPr>
        <w:rFonts w:ascii="Arial" w:hAnsi="Arial" w:hint="default"/>
      </w:rPr>
    </w:lvl>
    <w:lvl w:ilvl="6" w:tplc="F3F6AE5C" w:tentative="1">
      <w:start w:val="1"/>
      <w:numFmt w:val="bullet"/>
      <w:lvlText w:val="•"/>
      <w:lvlJc w:val="left"/>
      <w:pPr>
        <w:tabs>
          <w:tab w:val="num" w:pos="5040"/>
        </w:tabs>
        <w:ind w:left="5040" w:hanging="360"/>
      </w:pPr>
      <w:rPr>
        <w:rFonts w:ascii="Arial" w:hAnsi="Arial" w:hint="default"/>
      </w:rPr>
    </w:lvl>
    <w:lvl w:ilvl="7" w:tplc="72EA1092" w:tentative="1">
      <w:start w:val="1"/>
      <w:numFmt w:val="bullet"/>
      <w:lvlText w:val="•"/>
      <w:lvlJc w:val="left"/>
      <w:pPr>
        <w:tabs>
          <w:tab w:val="num" w:pos="5760"/>
        </w:tabs>
        <w:ind w:left="5760" w:hanging="360"/>
      </w:pPr>
      <w:rPr>
        <w:rFonts w:ascii="Arial" w:hAnsi="Arial" w:hint="default"/>
      </w:rPr>
    </w:lvl>
    <w:lvl w:ilvl="8" w:tplc="27E62C9A" w:tentative="1">
      <w:start w:val="1"/>
      <w:numFmt w:val="bullet"/>
      <w:lvlText w:val="•"/>
      <w:lvlJc w:val="left"/>
      <w:pPr>
        <w:tabs>
          <w:tab w:val="num" w:pos="6480"/>
        </w:tabs>
        <w:ind w:left="6480" w:hanging="360"/>
      </w:pPr>
      <w:rPr>
        <w:rFonts w:ascii="Arial" w:hAnsi="Arial" w:hint="default"/>
      </w:rPr>
    </w:lvl>
  </w:abstractNum>
  <w:abstractNum w:abstractNumId="28">
    <w:nsid w:val="2EEA0EAE"/>
    <w:multiLevelType w:val="hybridMultilevel"/>
    <w:tmpl w:val="98FEF708"/>
    <w:lvl w:ilvl="0" w:tplc="70C23152">
      <w:start w:val="1"/>
      <w:numFmt w:val="bullet"/>
      <w:lvlText w:val="•"/>
      <w:lvlJc w:val="left"/>
      <w:pPr>
        <w:tabs>
          <w:tab w:val="num" w:pos="720"/>
        </w:tabs>
        <w:ind w:left="720" w:hanging="360"/>
      </w:pPr>
      <w:rPr>
        <w:rFonts w:ascii="Times" w:hAnsi="Times" w:hint="default"/>
      </w:rPr>
    </w:lvl>
    <w:lvl w:ilvl="1" w:tplc="6C3EF66E" w:tentative="1">
      <w:start w:val="1"/>
      <w:numFmt w:val="bullet"/>
      <w:lvlText w:val="•"/>
      <w:lvlJc w:val="left"/>
      <w:pPr>
        <w:tabs>
          <w:tab w:val="num" w:pos="1440"/>
        </w:tabs>
        <w:ind w:left="1440" w:hanging="360"/>
      </w:pPr>
      <w:rPr>
        <w:rFonts w:ascii="Times" w:hAnsi="Times" w:hint="default"/>
      </w:rPr>
    </w:lvl>
    <w:lvl w:ilvl="2" w:tplc="715A225E" w:tentative="1">
      <w:start w:val="1"/>
      <w:numFmt w:val="bullet"/>
      <w:lvlText w:val="•"/>
      <w:lvlJc w:val="left"/>
      <w:pPr>
        <w:tabs>
          <w:tab w:val="num" w:pos="2160"/>
        </w:tabs>
        <w:ind w:left="2160" w:hanging="360"/>
      </w:pPr>
      <w:rPr>
        <w:rFonts w:ascii="Times" w:hAnsi="Times" w:hint="default"/>
      </w:rPr>
    </w:lvl>
    <w:lvl w:ilvl="3" w:tplc="DC0C630C" w:tentative="1">
      <w:start w:val="1"/>
      <w:numFmt w:val="bullet"/>
      <w:lvlText w:val="•"/>
      <w:lvlJc w:val="left"/>
      <w:pPr>
        <w:tabs>
          <w:tab w:val="num" w:pos="2880"/>
        </w:tabs>
        <w:ind w:left="2880" w:hanging="360"/>
      </w:pPr>
      <w:rPr>
        <w:rFonts w:ascii="Times" w:hAnsi="Times" w:hint="default"/>
      </w:rPr>
    </w:lvl>
    <w:lvl w:ilvl="4" w:tplc="1906613A" w:tentative="1">
      <w:start w:val="1"/>
      <w:numFmt w:val="bullet"/>
      <w:lvlText w:val="•"/>
      <w:lvlJc w:val="left"/>
      <w:pPr>
        <w:tabs>
          <w:tab w:val="num" w:pos="3600"/>
        </w:tabs>
        <w:ind w:left="3600" w:hanging="360"/>
      </w:pPr>
      <w:rPr>
        <w:rFonts w:ascii="Times" w:hAnsi="Times" w:hint="default"/>
      </w:rPr>
    </w:lvl>
    <w:lvl w:ilvl="5" w:tplc="5EB82786" w:tentative="1">
      <w:start w:val="1"/>
      <w:numFmt w:val="bullet"/>
      <w:lvlText w:val="•"/>
      <w:lvlJc w:val="left"/>
      <w:pPr>
        <w:tabs>
          <w:tab w:val="num" w:pos="4320"/>
        </w:tabs>
        <w:ind w:left="4320" w:hanging="360"/>
      </w:pPr>
      <w:rPr>
        <w:rFonts w:ascii="Times" w:hAnsi="Times" w:hint="default"/>
      </w:rPr>
    </w:lvl>
    <w:lvl w:ilvl="6" w:tplc="ADDEB8DC" w:tentative="1">
      <w:start w:val="1"/>
      <w:numFmt w:val="bullet"/>
      <w:lvlText w:val="•"/>
      <w:lvlJc w:val="left"/>
      <w:pPr>
        <w:tabs>
          <w:tab w:val="num" w:pos="5040"/>
        </w:tabs>
        <w:ind w:left="5040" w:hanging="360"/>
      </w:pPr>
      <w:rPr>
        <w:rFonts w:ascii="Times" w:hAnsi="Times" w:hint="default"/>
      </w:rPr>
    </w:lvl>
    <w:lvl w:ilvl="7" w:tplc="5F9EBE06" w:tentative="1">
      <w:start w:val="1"/>
      <w:numFmt w:val="bullet"/>
      <w:lvlText w:val="•"/>
      <w:lvlJc w:val="left"/>
      <w:pPr>
        <w:tabs>
          <w:tab w:val="num" w:pos="5760"/>
        </w:tabs>
        <w:ind w:left="5760" w:hanging="360"/>
      </w:pPr>
      <w:rPr>
        <w:rFonts w:ascii="Times" w:hAnsi="Times" w:hint="default"/>
      </w:rPr>
    </w:lvl>
    <w:lvl w:ilvl="8" w:tplc="8FF40240" w:tentative="1">
      <w:start w:val="1"/>
      <w:numFmt w:val="bullet"/>
      <w:lvlText w:val="•"/>
      <w:lvlJc w:val="left"/>
      <w:pPr>
        <w:tabs>
          <w:tab w:val="num" w:pos="6480"/>
        </w:tabs>
        <w:ind w:left="6480" w:hanging="360"/>
      </w:pPr>
      <w:rPr>
        <w:rFonts w:ascii="Times" w:hAnsi="Times" w:hint="default"/>
      </w:rPr>
    </w:lvl>
  </w:abstractNum>
  <w:abstractNum w:abstractNumId="29">
    <w:nsid w:val="31A71388"/>
    <w:multiLevelType w:val="hybridMultilevel"/>
    <w:tmpl w:val="6E58B18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0">
    <w:nsid w:val="34D92135"/>
    <w:multiLevelType w:val="hybridMultilevel"/>
    <w:tmpl w:val="59B2951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362E47FA"/>
    <w:multiLevelType w:val="hybridMultilevel"/>
    <w:tmpl w:val="87C03F48"/>
    <w:lvl w:ilvl="0" w:tplc="17126860">
      <w:start w:val="4"/>
      <w:numFmt w:val="bullet"/>
      <w:lvlText w:val=""/>
      <w:lvlJc w:val="left"/>
      <w:pPr>
        <w:ind w:left="720" w:hanging="360"/>
      </w:pPr>
      <w:rPr>
        <w:rFonts w:ascii="Wingdings" w:eastAsia="MS Mincho"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6DF353A"/>
    <w:multiLevelType w:val="hybridMultilevel"/>
    <w:tmpl w:val="540269C8"/>
    <w:lvl w:ilvl="0" w:tplc="A0A8DD5E">
      <w:start w:val="1"/>
      <w:numFmt w:val="bullet"/>
      <w:lvlText w:val="•"/>
      <w:lvlJc w:val="left"/>
      <w:pPr>
        <w:tabs>
          <w:tab w:val="num" w:pos="720"/>
        </w:tabs>
        <w:ind w:left="720" w:hanging="360"/>
      </w:pPr>
      <w:rPr>
        <w:rFonts w:ascii="Times" w:hAnsi="Times" w:hint="default"/>
      </w:rPr>
    </w:lvl>
    <w:lvl w:ilvl="1" w:tplc="E0E41A54" w:tentative="1">
      <w:start w:val="1"/>
      <w:numFmt w:val="bullet"/>
      <w:lvlText w:val="•"/>
      <w:lvlJc w:val="left"/>
      <w:pPr>
        <w:tabs>
          <w:tab w:val="num" w:pos="1440"/>
        </w:tabs>
        <w:ind w:left="1440" w:hanging="360"/>
      </w:pPr>
      <w:rPr>
        <w:rFonts w:ascii="Times" w:hAnsi="Times" w:hint="default"/>
      </w:rPr>
    </w:lvl>
    <w:lvl w:ilvl="2" w:tplc="6FC430A8" w:tentative="1">
      <w:start w:val="1"/>
      <w:numFmt w:val="bullet"/>
      <w:lvlText w:val="•"/>
      <w:lvlJc w:val="left"/>
      <w:pPr>
        <w:tabs>
          <w:tab w:val="num" w:pos="2160"/>
        </w:tabs>
        <w:ind w:left="2160" w:hanging="360"/>
      </w:pPr>
      <w:rPr>
        <w:rFonts w:ascii="Times" w:hAnsi="Times" w:hint="default"/>
      </w:rPr>
    </w:lvl>
    <w:lvl w:ilvl="3" w:tplc="E6341E28" w:tentative="1">
      <w:start w:val="1"/>
      <w:numFmt w:val="bullet"/>
      <w:lvlText w:val="•"/>
      <w:lvlJc w:val="left"/>
      <w:pPr>
        <w:tabs>
          <w:tab w:val="num" w:pos="2880"/>
        </w:tabs>
        <w:ind w:left="2880" w:hanging="360"/>
      </w:pPr>
      <w:rPr>
        <w:rFonts w:ascii="Times" w:hAnsi="Times" w:hint="default"/>
      </w:rPr>
    </w:lvl>
    <w:lvl w:ilvl="4" w:tplc="400C7E72" w:tentative="1">
      <w:start w:val="1"/>
      <w:numFmt w:val="bullet"/>
      <w:lvlText w:val="•"/>
      <w:lvlJc w:val="left"/>
      <w:pPr>
        <w:tabs>
          <w:tab w:val="num" w:pos="3600"/>
        </w:tabs>
        <w:ind w:left="3600" w:hanging="360"/>
      </w:pPr>
      <w:rPr>
        <w:rFonts w:ascii="Times" w:hAnsi="Times" w:hint="default"/>
      </w:rPr>
    </w:lvl>
    <w:lvl w:ilvl="5" w:tplc="826C12DC" w:tentative="1">
      <w:start w:val="1"/>
      <w:numFmt w:val="bullet"/>
      <w:lvlText w:val="•"/>
      <w:lvlJc w:val="left"/>
      <w:pPr>
        <w:tabs>
          <w:tab w:val="num" w:pos="4320"/>
        </w:tabs>
        <w:ind w:left="4320" w:hanging="360"/>
      </w:pPr>
      <w:rPr>
        <w:rFonts w:ascii="Times" w:hAnsi="Times" w:hint="default"/>
      </w:rPr>
    </w:lvl>
    <w:lvl w:ilvl="6" w:tplc="EC2AB220" w:tentative="1">
      <w:start w:val="1"/>
      <w:numFmt w:val="bullet"/>
      <w:lvlText w:val="•"/>
      <w:lvlJc w:val="left"/>
      <w:pPr>
        <w:tabs>
          <w:tab w:val="num" w:pos="5040"/>
        </w:tabs>
        <w:ind w:left="5040" w:hanging="360"/>
      </w:pPr>
      <w:rPr>
        <w:rFonts w:ascii="Times" w:hAnsi="Times" w:hint="default"/>
      </w:rPr>
    </w:lvl>
    <w:lvl w:ilvl="7" w:tplc="074687A4" w:tentative="1">
      <w:start w:val="1"/>
      <w:numFmt w:val="bullet"/>
      <w:lvlText w:val="•"/>
      <w:lvlJc w:val="left"/>
      <w:pPr>
        <w:tabs>
          <w:tab w:val="num" w:pos="5760"/>
        </w:tabs>
        <w:ind w:left="5760" w:hanging="360"/>
      </w:pPr>
      <w:rPr>
        <w:rFonts w:ascii="Times" w:hAnsi="Times" w:hint="default"/>
      </w:rPr>
    </w:lvl>
    <w:lvl w:ilvl="8" w:tplc="0E9CB22E" w:tentative="1">
      <w:start w:val="1"/>
      <w:numFmt w:val="bullet"/>
      <w:lvlText w:val="•"/>
      <w:lvlJc w:val="left"/>
      <w:pPr>
        <w:tabs>
          <w:tab w:val="num" w:pos="6480"/>
        </w:tabs>
        <w:ind w:left="6480" w:hanging="360"/>
      </w:pPr>
      <w:rPr>
        <w:rFonts w:ascii="Times" w:hAnsi="Times" w:hint="default"/>
      </w:rPr>
    </w:lvl>
  </w:abstractNum>
  <w:abstractNum w:abstractNumId="33">
    <w:nsid w:val="373F384C"/>
    <w:multiLevelType w:val="hybridMultilevel"/>
    <w:tmpl w:val="261E9B3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39095080"/>
    <w:multiLevelType w:val="hybridMultilevel"/>
    <w:tmpl w:val="188ACA1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476E11A5"/>
    <w:multiLevelType w:val="hybridMultilevel"/>
    <w:tmpl w:val="3512610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49895FE6"/>
    <w:multiLevelType w:val="hybridMultilevel"/>
    <w:tmpl w:val="837CA460"/>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7">
    <w:nsid w:val="4B472AED"/>
    <w:multiLevelType w:val="hybridMultilevel"/>
    <w:tmpl w:val="F086FFF2"/>
    <w:lvl w:ilvl="0" w:tplc="AEFEE50A">
      <w:start w:val="1"/>
      <w:numFmt w:val="bullet"/>
      <w:lvlText w:val="•"/>
      <w:lvlJc w:val="left"/>
      <w:pPr>
        <w:tabs>
          <w:tab w:val="num" w:pos="720"/>
        </w:tabs>
        <w:ind w:left="720" w:hanging="360"/>
      </w:pPr>
      <w:rPr>
        <w:rFonts w:ascii="Arial" w:hAnsi="Arial" w:hint="default"/>
      </w:rPr>
    </w:lvl>
    <w:lvl w:ilvl="1" w:tplc="5C940D70" w:tentative="1">
      <w:start w:val="1"/>
      <w:numFmt w:val="bullet"/>
      <w:lvlText w:val="•"/>
      <w:lvlJc w:val="left"/>
      <w:pPr>
        <w:tabs>
          <w:tab w:val="num" w:pos="1440"/>
        </w:tabs>
        <w:ind w:left="1440" w:hanging="360"/>
      </w:pPr>
      <w:rPr>
        <w:rFonts w:ascii="Arial" w:hAnsi="Arial" w:hint="default"/>
      </w:rPr>
    </w:lvl>
    <w:lvl w:ilvl="2" w:tplc="FFE4975A" w:tentative="1">
      <w:start w:val="1"/>
      <w:numFmt w:val="bullet"/>
      <w:lvlText w:val="•"/>
      <w:lvlJc w:val="left"/>
      <w:pPr>
        <w:tabs>
          <w:tab w:val="num" w:pos="2160"/>
        </w:tabs>
        <w:ind w:left="2160" w:hanging="360"/>
      </w:pPr>
      <w:rPr>
        <w:rFonts w:ascii="Arial" w:hAnsi="Arial" w:hint="default"/>
      </w:rPr>
    </w:lvl>
    <w:lvl w:ilvl="3" w:tplc="EAAC5DE2" w:tentative="1">
      <w:start w:val="1"/>
      <w:numFmt w:val="bullet"/>
      <w:lvlText w:val="•"/>
      <w:lvlJc w:val="left"/>
      <w:pPr>
        <w:tabs>
          <w:tab w:val="num" w:pos="2880"/>
        </w:tabs>
        <w:ind w:left="2880" w:hanging="360"/>
      </w:pPr>
      <w:rPr>
        <w:rFonts w:ascii="Arial" w:hAnsi="Arial" w:hint="default"/>
      </w:rPr>
    </w:lvl>
    <w:lvl w:ilvl="4" w:tplc="0A385242" w:tentative="1">
      <w:start w:val="1"/>
      <w:numFmt w:val="bullet"/>
      <w:lvlText w:val="•"/>
      <w:lvlJc w:val="left"/>
      <w:pPr>
        <w:tabs>
          <w:tab w:val="num" w:pos="3600"/>
        </w:tabs>
        <w:ind w:left="3600" w:hanging="360"/>
      </w:pPr>
      <w:rPr>
        <w:rFonts w:ascii="Arial" w:hAnsi="Arial" w:hint="default"/>
      </w:rPr>
    </w:lvl>
    <w:lvl w:ilvl="5" w:tplc="059CB4D6" w:tentative="1">
      <w:start w:val="1"/>
      <w:numFmt w:val="bullet"/>
      <w:lvlText w:val="•"/>
      <w:lvlJc w:val="left"/>
      <w:pPr>
        <w:tabs>
          <w:tab w:val="num" w:pos="4320"/>
        </w:tabs>
        <w:ind w:left="4320" w:hanging="360"/>
      </w:pPr>
      <w:rPr>
        <w:rFonts w:ascii="Arial" w:hAnsi="Arial" w:hint="default"/>
      </w:rPr>
    </w:lvl>
    <w:lvl w:ilvl="6" w:tplc="04A205E0" w:tentative="1">
      <w:start w:val="1"/>
      <w:numFmt w:val="bullet"/>
      <w:lvlText w:val="•"/>
      <w:lvlJc w:val="left"/>
      <w:pPr>
        <w:tabs>
          <w:tab w:val="num" w:pos="5040"/>
        </w:tabs>
        <w:ind w:left="5040" w:hanging="360"/>
      </w:pPr>
      <w:rPr>
        <w:rFonts w:ascii="Arial" w:hAnsi="Arial" w:hint="default"/>
      </w:rPr>
    </w:lvl>
    <w:lvl w:ilvl="7" w:tplc="AF20EC04" w:tentative="1">
      <w:start w:val="1"/>
      <w:numFmt w:val="bullet"/>
      <w:lvlText w:val="•"/>
      <w:lvlJc w:val="left"/>
      <w:pPr>
        <w:tabs>
          <w:tab w:val="num" w:pos="5760"/>
        </w:tabs>
        <w:ind w:left="5760" w:hanging="360"/>
      </w:pPr>
      <w:rPr>
        <w:rFonts w:ascii="Arial" w:hAnsi="Arial" w:hint="default"/>
      </w:rPr>
    </w:lvl>
    <w:lvl w:ilvl="8" w:tplc="D4B6C2B4" w:tentative="1">
      <w:start w:val="1"/>
      <w:numFmt w:val="bullet"/>
      <w:lvlText w:val="•"/>
      <w:lvlJc w:val="left"/>
      <w:pPr>
        <w:tabs>
          <w:tab w:val="num" w:pos="6480"/>
        </w:tabs>
        <w:ind w:left="6480" w:hanging="360"/>
      </w:pPr>
      <w:rPr>
        <w:rFonts w:ascii="Arial" w:hAnsi="Arial" w:hint="default"/>
      </w:rPr>
    </w:lvl>
  </w:abstractNum>
  <w:abstractNum w:abstractNumId="38">
    <w:nsid w:val="519F7A15"/>
    <w:multiLevelType w:val="hybridMultilevel"/>
    <w:tmpl w:val="D0C2412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57727018"/>
    <w:multiLevelType w:val="hybridMultilevel"/>
    <w:tmpl w:val="4920A134"/>
    <w:lvl w:ilvl="0" w:tplc="EC22861E">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A203B82"/>
    <w:multiLevelType w:val="hybridMultilevel"/>
    <w:tmpl w:val="38B4DDC0"/>
    <w:lvl w:ilvl="0" w:tplc="98B4B524">
      <w:start w:val="1"/>
      <w:numFmt w:val="bullet"/>
      <w:lvlText w:val="•"/>
      <w:lvlJc w:val="left"/>
      <w:pPr>
        <w:tabs>
          <w:tab w:val="num" w:pos="720"/>
        </w:tabs>
        <w:ind w:left="720" w:hanging="360"/>
      </w:pPr>
      <w:rPr>
        <w:rFonts w:ascii="Times" w:hAnsi="Times" w:hint="default"/>
      </w:rPr>
    </w:lvl>
    <w:lvl w:ilvl="1" w:tplc="C658A52A">
      <w:numFmt w:val="bullet"/>
      <w:lvlText w:val="–"/>
      <w:lvlJc w:val="left"/>
      <w:pPr>
        <w:tabs>
          <w:tab w:val="num" w:pos="1440"/>
        </w:tabs>
        <w:ind w:left="1440" w:hanging="360"/>
      </w:pPr>
      <w:rPr>
        <w:rFonts w:ascii="Times" w:hAnsi="Times" w:hint="default"/>
      </w:rPr>
    </w:lvl>
    <w:lvl w:ilvl="2" w:tplc="DAEE935E" w:tentative="1">
      <w:start w:val="1"/>
      <w:numFmt w:val="bullet"/>
      <w:lvlText w:val="•"/>
      <w:lvlJc w:val="left"/>
      <w:pPr>
        <w:tabs>
          <w:tab w:val="num" w:pos="2160"/>
        </w:tabs>
        <w:ind w:left="2160" w:hanging="360"/>
      </w:pPr>
      <w:rPr>
        <w:rFonts w:ascii="Times" w:hAnsi="Times" w:hint="default"/>
      </w:rPr>
    </w:lvl>
    <w:lvl w:ilvl="3" w:tplc="0AF0DB3C" w:tentative="1">
      <w:start w:val="1"/>
      <w:numFmt w:val="bullet"/>
      <w:lvlText w:val="•"/>
      <w:lvlJc w:val="left"/>
      <w:pPr>
        <w:tabs>
          <w:tab w:val="num" w:pos="2880"/>
        </w:tabs>
        <w:ind w:left="2880" w:hanging="360"/>
      </w:pPr>
      <w:rPr>
        <w:rFonts w:ascii="Times" w:hAnsi="Times" w:hint="default"/>
      </w:rPr>
    </w:lvl>
    <w:lvl w:ilvl="4" w:tplc="2488D174" w:tentative="1">
      <w:start w:val="1"/>
      <w:numFmt w:val="bullet"/>
      <w:lvlText w:val="•"/>
      <w:lvlJc w:val="left"/>
      <w:pPr>
        <w:tabs>
          <w:tab w:val="num" w:pos="3600"/>
        </w:tabs>
        <w:ind w:left="3600" w:hanging="360"/>
      </w:pPr>
      <w:rPr>
        <w:rFonts w:ascii="Times" w:hAnsi="Times" w:hint="default"/>
      </w:rPr>
    </w:lvl>
    <w:lvl w:ilvl="5" w:tplc="E4D41FEC" w:tentative="1">
      <w:start w:val="1"/>
      <w:numFmt w:val="bullet"/>
      <w:lvlText w:val="•"/>
      <w:lvlJc w:val="left"/>
      <w:pPr>
        <w:tabs>
          <w:tab w:val="num" w:pos="4320"/>
        </w:tabs>
        <w:ind w:left="4320" w:hanging="360"/>
      </w:pPr>
      <w:rPr>
        <w:rFonts w:ascii="Times" w:hAnsi="Times" w:hint="default"/>
      </w:rPr>
    </w:lvl>
    <w:lvl w:ilvl="6" w:tplc="063434FA" w:tentative="1">
      <w:start w:val="1"/>
      <w:numFmt w:val="bullet"/>
      <w:lvlText w:val="•"/>
      <w:lvlJc w:val="left"/>
      <w:pPr>
        <w:tabs>
          <w:tab w:val="num" w:pos="5040"/>
        </w:tabs>
        <w:ind w:left="5040" w:hanging="360"/>
      </w:pPr>
      <w:rPr>
        <w:rFonts w:ascii="Times" w:hAnsi="Times" w:hint="default"/>
      </w:rPr>
    </w:lvl>
    <w:lvl w:ilvl="7" w:tplc="CBE21080" w:tentative="1">
      <w:start w:val="1"/>
      <w:numFmt w:val="bullet"/>
      <w:lvlText w:val="•"/>
      <w:lvlJc w:val="left"/>
      <w:pPr>
        <w:tabs>
          <w:tab w:val="num" w:pos="5760"/>
        </w:tabs>
        <w:ind w:left="5760" w:hanging="360"/>
      </w:pPr>
      <w:rPr>
        <w:rFonts w:ascii="Times" w:hAnsi="Times" w:hint="default"/>
      </w:rPr>
    </w:lvl>
    <w:lvl w:ilvl="8" w:tplc="80548628" w:tentative="1">
      <w:start w:val="1"/>
      <w:numFmt w:val="bullet"/>
      <w:lvlText w:val="•"/>
      <w:lvlJc w:val="left"/>
      <w:pPr>
        <w:tabs>
          <w:tab w:val="num" w:pos="6480"/>
        </w:tabs>
        <w:ind w:left="6480" w:hanging="360"/>
      </w:pPr>
      <w:rPr>
        <w:rFonts w:ascii="Times" w:hAnsi="Times" w:hint="default"/>
      </w:rPr>
    </w:lvl>
  </w:abstractNum>
  <w:abstractNum w:abstractNumId="41">
    <w:nsid w:val="5D222099"/>
    <w:multiLevelType w:val="hybridMultilevel"/>
    <w:tmpl w:val="A33263D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5E1C2634"/>
    <w:multiLevelType w:val="hybridMultilevel"/>
    <w:tmpl w:val="996E7D0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5F7E22BB"/>
    <w:multiLevelType w:val="hybridMultilevel"/>
    <w:tmpl w:val="1C80B71A"/>
    <w:lvl w:ilvl="0" w:tplc="04090001">
      <w:start w:val="1"/>
      <w:numFmt w:val="bullet"/>
      <w:lvlText w:val=""/>
      <w:lvlJc w:val="left"/>
      <w:pPr>
        <w:ind w:left="1448" w:hanging="360"/>
      </w:pPr>
      <w:rPr>
        <w:rFonts w:ascii="Symbol" w:hAnsi="Symbol" w:hint="default"/>
      </w:rPr>
    </w:lvl>
    <w:lvl w:ilvl="1" w:tplc="04090003" w:tentative="1">
      <w:start w:val="1"/>
      <w:numFmt w:val="bullet"/>
      <w:lvlText w:val="o"/>
      <w:lvlJc w:val="left"/>
      <w:pPr>
        <w:ind w:left="2168" w:hanging="360"/>
      </w:pPr>
      <w:rPr>
        <w:rFonts w:ascii="Courier New" w:hAnsi="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44">
    <w:nsid w:val="7C3D0249"/>
    <w:multiLevelType w:val="hybridMultilevel"/>
    <w:tmpl w:val="8D626C4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9"/>
  </w:num>
  <w:num w:numId="2">
    <w:abstractNumId w:val="18"/>
  </w:num>
  <w:num w:numId="3">
    <w:abstractNumId w:val="10"/>
  </w:num>
  <w:num w:numId="4">
    <w:abstractNumId w:val="8"/>
  </w:num>
  <w:num w:numId="5">
    <w:abstractNumId w:val="7"/>
  </w:num>
  <w:num w:numId="6">
    <w:abstractNumId w:val="6"/>
  </w:num>
  <w:num w:numId="7">
    <w:abstractNumId w:val="5"/>
  </w:num>
  <w:num w:numId="8">
    <w:abstractNumId w:val="9"/>
  </w:num>
  <w:num w:numId="9">
    <w:abstractNumId w:val="4"/>
  </w:num>
  <w:num w:numId="10">
    <w:abstractNumId w:val="3"/>
  </w:num>
  <w:num w:numId="11">
    <w:abstractNumId w:val="2"/>
  </w:num>
  <w:num w:numId="12">
    <w:abstractNumId w:val="1"/>
  </w:num>
  <w:num w:numId="13">
    <w:abstractNumId w:val="0"/>
  </w:num>
  <w:num w:numId="14">
    <w:abstractNumId w:val="30"/>
  </w:num>
  <w:num w:numId="15">
    <w:abstractNumId w:val="20"/>
  </w:num>
  <w:num w:numId="16">
    <w:abstractNumId w:val="40"/>
  </w:num>
  <w:num w:numId="17">
    <w:abstractNumId w:val="28"/>
  </w:num>
  <w:num w:numId="18">
    <w:abstractNumId w:val="17"/>
  </w:num>
  <w:num w:numId="19">
    <w:abstractNumId w:val="24"/>
  </w:num>
  <w:num w:numId="20">
    <w:abstractNumId w:val="15"/>
  </w:num>
  <w:num w:numId="21">
    <w:abstractNumId w:val="23"/>
  </w:num>
  <w:num w:numId="22">
    <w:abstractNumId w:val="32"/>
  </w:num>
  <w:num w:numId="23">
    <w:abstractNumId w:val="27"/>
  </w:num>
  <w:num w:numId="24">
    <w:abstractNumId w:val="37"/>
  </w:num>
  <w:num w:numId="25">
    <w:abstractNumId w:val="25"/>
  </w:num>
  <w:num w:numId="26">
    <w:abstractNumId w:val="35"/>
  </w:num>
  <w:num w:numId="27">
    <w:abstractNumId w:val="41"/>
  </w:num>
  <w:num w:numId="28">
    <w:abstractNumId w:val="12"/>
  </w:num>
  <w:num w:numId="29">
    <w:abstractNumId w:val="33"/>
  </w:num>
  <w:num w:numId="30">
    <w:abstractNumId w:val="42"/>
  </w:num>
  <w:num w:numId="31">
    <w:abstractNumId w:val="38"/>
  </w:num>
  <w:num w:numId="32">
    <w:abstractNumId w:val="19"/>
  </w:num>
  <w:num w:numId="33">
    <w:abstractNumId w:val="34"/>
  </w:num>
  <w:num w:numId="34">
    <w:abstractNumId w:val="44"/>
  </w:num>
  <w:num w:numId="35">
    <w:abstractNumId w:val="43"/>
  </w:num>
  <w:num w:numId="36">
    <w:abstractNumId w:val="16"/>
  </w:num>
  <w:num w:numId="37">
    <w:abstractNumId w:val="31"/>
  </w:num>
  <w:num w:numId="38">
    <w:abstractNumId w:val="14"/>
  </w:num>
  <w:num w:numId="39">
    <w:abstractNumId w:val="13"/>
  </w:num>
  <w:num w:numId="40">
    <w:abstractNumId w:val="22"/>
  </w:num>
  <w:num w:numId="41">
    <w:abstractNumId w:val="29"/>
  </w:num>
  <w:num w:numId="42">
    <w:abstractNumId w:val="36"/>
  </w:num>
  <w:num w:numId="43">
    <w:abstractNumId w:val="21"/>
  </w:num>
  <w:num w:numId="44">
    <w:abstractNumId w:val="26"/>
  </w:num>
  <w:num w:numId="45">
    <w:abstractNumId w:val="39"/>
  </w:num>
  <w:num w:numId="46">
    <w:abstractNumId w:val="11"/>
    <w:lvlOverride w:ilvl="0">
      <w:lvl w:ilvl="0">
        <w:numFmt w:val="bullet"/>
        <w:lvlText w:val=""/>
        <w:legacy w:legacy="1" w:legacySpace="0" w:legacyIndent="0"/>
        <w:lvlJc w:val="left"/>
        <w:rPr>
          <w:rFonts w:ascii="Symbol" w:hAnsi="Symbol" w:hint="default"/>
          <w:sz w:val="22"/>
        </w:rPr>
      </w:lvl>
    </w:lvlOverride>
  </w:num>
  <w:num w:numId="47">
    <w:abstractNumId w:val="3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CC7"/>
    <w:rsid w:val="0000131B"/>
    <w:rsid w:val="00002A39"/>
    <w:rsid w:val="000036CE"/>
    <w:rsid w:val="0000721B"/>
    <w:rsid w:val="0001342B"/>
    <w:rsid w:val="00013889"/>
    <w:rsid w:val="00017775"/>
    <w:rsid w:val="0002325A"/>
    <w:rsid w:val="000244EE"/>
    <w:rsid w:val="00027FBE"/>
    <w:rsid w:val="00030496"/>
    <w:rsid w:val="000357B3"/>
    <w:rsid w:val="000419C6"/>
    <w:rsid w:val="00052793"/>
    <w:rsid w:val="00052862"/>
    <w:rsid w:val="00053101"/>
    <w:rsid w:val="000536A2"/>
    <w:rsid w:val="00055061"/>
    <w:rsid w:val="00067A8D"/>
    <w:rsid w:val="0007400A"/>
    <w:rsid w:val="000829F0"/>
    <w:rsid w:val="00085BC1"/>
    <w:rsid w:val="00087128"/>
    <w:rsid w:val="00093DC6"/>
    <w:rsid w:val="0009513B"/>
    <w:rsid w:val="00095A8B"/>
    <w:rsid w:val="00096D32"/>
    <w:rsid w:val="000A1660"/>
    <w:rsid w:val="000A5731"/>
    <w:rsid w:val="000A5D63"/>
    <w:rsid w:val="000B3D0A"/>
    <w:rsid w:val="000B47BF"/>
    <w:rsid w:val="000B5F85"/>
    <w:rsid w:val="000C2667"/>
    <w:rsid w:val="000C3AF9"/>
    <w:rsid w:val="000C5881"/>
    <w:rsid w:val="000C72E5"/>
    <w:rsid w:val="000D3EC5"/>
    <w:rsid w:val="000E69BA"/>
    <w:rsid w:val="001006A3"/>
    <w:rsid w:val="00100DAC"/>
    <w:rsid w:val="00107BAD"/>
    <w:rsid w:val="0014017A"/>
    <w:rsid w:val="00144BF6"/>
    <w:rsid w:val="00162240"/>
    <w:rsid w:val="001745B8"/>
    <w:rsid w:val="001748EF"/>
    <w:rsid w:val="00194343"/>
    <w:rsid w:val="001A60FB"/>
    <w:rsid w:val="001B0D30"/>
    <w:rsid w:val="001B321E"/>
    <w:rsid w:val="001C600B"/>
    <w:rsid w:val="001C6400"/>
    <w:rsid w:val="001E7DFF"/>
    <w:rsid w:val="00203883"/>
    <w:rsid w:val="00210DDC"/>
    <w:rsid w:val="002275CB"/>
    <w:rsid w:val="00237B8C"/>
    <w:rsid w:val="00250CC7"/>
    <w:rsid w:val="002732F4"/>
    <w:rsid w:val="00284955"/>
    <w:rsid w:val="00294AA3"/>
    <w:rsid w:val="002962D1"/>
    <w:rsid w:val="002A02F4"/>
    <w:rsid w:val="002A6DB1"/>
    <w:rsid w:val="002B7736"/>
    <w:rsid w:val="002B7DAA"/>
    <w:rsid w:val="002D2EC0"/>
    <w:rsid w:val="002F01A7"/>
    <w:rsid w:val="003041BA"/>
    <w:rsid w:val="003046E4"/>
    <w:rsid w:val="0031065A"/>
    <w:rsid w:val="00324BAD"/>
    <w:rsid w:val="00334781"/>
    <w:rsid w:val="0034186D"/>
    <w:rsid w:val="00343AFC"/>
    <w:rsid w:val="003552AF"/>
    <w:rsid w:val="00355762"/>
    <w:rsid w:val="0035735A"/>
    <w:rsid w:val="00362FBA"/>
    <w:rsid w:val="00366F48"/>
    <w:rsid w:val="0037064F"/>
    <w:rsid w:val="0038307F"/>
    <w:rsid w:val="00385B49"/>
    <w:rsid w:val="00395308"/>
    <w:rsid w:val="003958C8"/>
    <w:rsid w:val="003A1138"/>
    <w:rsid w:val="003A47EF"/>
    <w:rsid w:val="003D1A3D"/>
    <w:rsid w:val="003D1A5F"/>
    <w:rsid w:val="003D7499"/>
    <w:rsid w:val="003E5FEE"/>
    <w:rsid w:val="003E7F9F"/>
    <w:rsid w:val="003F4C53"/>
    <w:rsid w:val="004049E8"/>
    <w:rsid w:val="00406C14"/>
    <w:rsid w:val="00412BA4"/>
    <w:rsid w:val="00423CFA"/>
    <w:rsid w:val="0042767C"/>
    <w:rsid w:val="004331F3"/>
    <w:rsid w:val="00443501"/>
    <w:rsid w:val="00451405"/>
    <w:rsid w:val="00464890"/>
    <w:rsid w:val="00464D15"/>
    <w:rsid w:val="00467C1F"/>
    <w:rsid w:val="00473AB1"/>
    <w:rsid w:val="00487DC6"/>
    <w:rsid w:val="004A15DF"/>
    <w:rsid w:val="004A7315"/>
    <w:rsid w:val="004B3F74"/>
    <w:rsid w:val="004B595A"/>
    <w:rsid w:val="004D0B04"/>
    <w:rsid w:val="004D273C"/>
    <w:rsid w:val="004E4BD1"/>
    <w:rsid w:val="004F37F1"/>
    <w:rsid w:val="004F7AAD"/>
    <w:rsid w:val="00503BA0"/>
    <w:rsid w:val="005066C4"/>
    <w:rsid w:val="005070B8"/>
    <w:rsid w:val="0051277C"/>
    <w:rsid w:val="005226C1"/>
    <w:rsid w:val="005460C9"/>
    <w:rsid w:val="00561352"/>
    <w:rsid w:val="00561580"/>
    <w:rsid w:val="00570597"/>
    <w:rsid w:val="0058543D"/>
    <w:rsid w:val="00587093"/>
    <w:rsid w:val="005929E2"/>
    <w:rsid w:val="00592E4D"/>
    <w:rsid w:val="00597D32"/>
    <w:rsid w:val="005A796B"/>
    <w:rsid w:val="005B31C7"/>
    <w:rsid w:val="005B4CF9"/>
    <w:rsid w:val="005B526C"/>
    <w:rsid w:val="005E6AFB"/>
    <w:rsid w:val="00600631"/>
    <w:rsid w:val="00600662"/>
    <w:rsid w:val="006120F3"/>
    <w:rsid w:val="00615CC0"/>
    <w:rsid w:val="00616F84"/>
    <w:rsid w:val="0063431F"/>
    <w:rsid w:val="00635700"/>
    <w:rsid w:val="00646C74"/>
    <w:rsid w:val="0065327B"/>
    <w:rsid w:val="0066012B"/>
    <w:rsid w:val="00660A85"/>
    <w:rsid w:val="00665417"/>
    <w:rsid w:val="00671B15"/>
    <w:rsid w:val="00681D94"/>
    <w:rsid w:val="00684F17"/>
    <w:rsid w:val="0068651F"/>
    <w:rsid w:val="006955F4"/>
    <w:rsid w:val="00697076"/>
    <w:rsid w:val="006A2467"/>
    <w:rsid w:val="006B34CD"/>
    <w:rsid w:val="006B61E2"/>
    <w:rsid w:val="006C0139"/>
    <w:rsid w:val="006E1528"/>
    <w:rsid w:val="006F2443"/>
    <w:rsid w:val="006F595D"/>
    <w:rsid w:val="00701AC3"/>
    <w:rsid w:val="0070460F"/>
    <w:rsid w:val="00713F80"/>
    <w:rsid w:val="00714FA7"/>
    <w:rsid w:val="0072461B"/>
    <w:rsid w:val="0073019A"/>
    <w:rsid w:val="00733346"/>
    <w:rsid w:val="00736B33"/>
    <w:rsid w:val="007421EA"/>
    <w:rsid w:val="00743563"/>
    <w:rsid w:val="00746A4E"/>
    <w:rsid w:val="007567E7"/>
    <w:rsid w:val="00761749"/>
    <w:rsid w:val="00763A9B"/>
    <w:rsid w:val="00783316"/>
    <w:rsid w:val="007834C6"/>
    <w:rsid w:val="007920FC"/>
    <w:rsid w:val="00795B4A"/>
    <w:rsid w:val="007A7A43"/>
    <w:rsid w:val="007C02A2"/>
    <w:rsid w:val="007C1E76"/>
    <w:rsid w:val="007D0491"/>
    <w:rsid w:val="007E1B64"/>
    <w:rsid w:val="007F66CB"/>
    <w:rsid w:val="00800403"/>
    <w:rsid w:val="008017B4"/>
    <w:rsid w:val="00801C4E"/>
    <w:rsid w:val="00804FD5"/>
    <w:rsid w:val="00806161"/>
    <w:rsid w:val="00822D25"/>
    <w:rsid w:val="0082630D"/>
    <w:rsid w:val="00842ED7"/>
    <w:rsid w:val="00843667"/>
    <w:rsid w:val="00844F7C"/>
    <w:rsid w:val="008457D8"/>
    <w:rsid w:val="00850E38"/>
    <w:rsid w:val="00850FCF"/>
    <w:rsid w:val="00851924"/>
    <w:rsid w:val="00854D95"/>
    <w:rsid w:val="0086115B"/>
    <w:rsid w:val="00870866"/>
    <w:rsid w:val="00875605"/>
    <w:rsid w:val="0088531A"/>
    <w:rsid w:val="008C7567"/>
    <w:rsid w:val="008D4664"/>
    <w:rsid w:val="008D5633"/>
    <w:rsid w:val="008D63F5"/>
    <w:rsid w:val="008E1BD0"/>
    <w:rsid w:val="008E37CC"/>
    <w:rsid w:val="008E4A21"/>
    <w:rsid w:val="008F4B45"/>
    <w:rsid w:val="008F5D35"/>
    <w:rsid w:val="008F7775"/>
    <w:rsid w:val="00916C09"/>
    <w:rsid w:val="00916CAD"/>
    <w:rsid w:val="009324DF"/>
    <w:rsid w:val="00932556"/>
    <w:rsid w:val="00932687"/>
    <w:rsid w:val="00932BD2"/>
    <w:rsid w:val="00947441"/>
    <w:rsid w:val="00953ED1"/>
    <w:rsid w:val="00956ECE"/>
    <w:rsid w:val="009644BA"/>
    <w:rsid w:val="00977BB4"/>
    <w:rsid w:val="00983D55"/>
    <w:rsid w:val="009840A4"/>
    <w:rsid w:val="009A4B3D"/>
    <w:rsid w:val="009A6FAD"/>
    <w:rsid w:val="009B0D03"/>
    <w:rsid w:val="009B221C"/>
    <w:rsid w:val="009B4355"/>
    <w:rsid w:val="009C7E28"/>
    <w:rsid w:val="009D5C0B"/>
    <w:rsid w:val="009D7457"/>
    <w:rsid w:val="009D76C8"/>
    <w:rsid w:val="009E2779"/>
    <w:rsid w:val="009E3709"/>
    <w:rsid w:val="009E6B34"/>
    <w:rsid w:val="009E7EFD"/>
    <w:rsid w:val="00A0004C"/>
    <w:rsid w:val="00A05DF5"/>
    <w:rsid w:val="00A15A5F"/>
    <w:rsid w:val="00A15FCE"/>
    <w:rsid w:val="00A2008A"/>
    <w:rsid w:val="00A205B3"/>
    <w:rsid w:val="00A31B4F"/>
    <w:rsid w:val="00A37580"/>
    <w:rsid w:val="00A43AEA"/>
    <w:rsid w:val="00A54F61"/>
    <w:rsid w:val="00A5644C"/>
    <w:rsid w:val="00A56D7C"/>
    <w:rsid w:val="00A675D5"/>
    <w:rsid w:val="00A822BD"/>
    <w:rsid w:val="00A84713"/>
    <w:rsid w:val="00A877AA"/>
    <w:rsid w:val="00A904BD"/>
    <w:rsid w:val="00A907AB"/>
    <w:rsid w:val="00A92A99"/>
    <w:rsid w:val="00AB2405"/>
    <w:rsid w:val="00AC4E82"/>
    <w:rsid w:val="00AD5B1E"/>
    <w:rsid w:val="00AE31E4"/>
    <w:rsid w:val="00AE7B2E"/>
    <w:rsid w:val="00AF334F"/>
    <w:rsid w:val="00AF5D48"/>
    <w:rsid w:val="00B01D9C"/>
    <w:rsid w:val="00B13EDC"/>
    <w:rsid w:val="00B20244"/>
    <w:rsid w:val="00B2145F"/>
    <w:rsid w:val="00B336E7"/>
    <w:rsid w:val="00B37972"/>
    <w:rsid w:val="00B45BB7"/>
    <w:rsid w:val="00B46E0D"/>
    <w:rsid w:val="00B65705"/>
    <w:rsid w:val="00B65B0E"/>
    <w:rsid w:val="00B668F6"/>
    <w:rsid w:val="00B67691"/>
    <w:rsid w:val="00B722AF"/>
    <w:rsid w:val="00B767D8"/>
    <w:rsid w:val="00B96852"/>
    <w:rsid w:val="00BA21CA"/>
    <w:rsid w:val="00BA2D59"/>
    <w:rsid w:val="00BA6C69"/>
    <w:rsid w:val="00BB20A0"/>
    <w:rsid w:val="00BB7A08"/>
    <w:rsid w:val="00BC7431"/>
    <w:rsid w:val="00BD1315"/>
    <w:rsid w:val="00BD1F44"/>
    <w:rsid w:val="00BE224A"/>
    <w:rsid w:val="00BE2D6A"/>
    <w:rsid w:val="00BE6A5D"/>
    <w:rsid w:val="00BF2C1C"/>
    <w:rsid w:val="00BF324B"/>
    <w:rsid w:val="00C06465"/>
    <w:rsid w:val="00C1235C"/>
    <w:rsid w:val="00C14CC7"/>
    <w:rsid w:val="00C27B8C"/>
    <w:rsid w:val="00C37927"/>
    <w:rsid w:val="00C43612"/>
    <w:rsid w:val="00C44193"/>
    <w:rsid w:val="00C50A27"/>
    <w:rsid w:val="00C56103"/>
    <w:rsid w:val="00C56732"/>
    <w:rsid w:val="00C56AEF"/>
    <w:rsid w:val="00C64D71"/>
    <w:rsid w:val="00C72F86"/>
    <w:rsid w:val="00C86C09"/>
    <w:rsid w:val="00C971CE"/>
    <w:rsid w:val="00CA7CCD"/>
    <w:rsid w:val="00CB1EF3"/>
    <w:rsid w:val="00CB4A99"/>
    <w:rsid w:val="00CB6899"/>
    <w:rsid w:val="00CC0D97"/>
    <w:rsid w:val="00CC13B6"/>
    <w:rsid w:val="00CC1B60"/>
    <w:rsid w:val="00CC627D"/>
    <w:rsid w:val="00CD30F8"/>
    <w:rsid w:val="00CD37AB"/>
    <w:rsid w:val="00CE5AA8"/>
    <w:rsid w:val="00CF3D1E"/>
    <w:rsid w:val="00D036E4"/>
    <w:rsid w:val="00D13FF5"/>
    <w:rsid w:val="00D143C1"/>
    <w:rsid w:val="00D37C6A"/>
    <w:rsid w:val="00D406AA"/>
    <w:rsid w:val="00D50B3F"/>
    <w:rsid w:val="00D53BB5"/>
    <w:rsid w:val="00D81EEB"/>
    <w:rsid w:val="00D90745"/>
    <w:rsid w:val="00D91C04"/>
    <w:rsid w:val="00D934BD"/>
    <w:rsid w:val="00D93A0B"/>
    <w:rsid w:val="00D94A1A"/>
    <w:rsid w:val="00DB042A"/>
    <w:rsid w:val="00DB2FCF"/>
    <w:rsid w:val="00DB7C27"/>
    <w:rsid w:val="00DC1DBA"/>
    <w:rsid w:val="00DD3905"/>
    <w:rsid w:val="00DD435A"/>
    <w:rsid w:val="00DD4CF2"/>
    <w:rsid w:val="00DD5E27"/>
    <w:rsid w:val="00DD74A0"/>
    <w:rsid w:val="00DD77E3"/>
    <w:rsid w:val="00DE055F"/>
    <w:rsid w:val="00DE2790"/>
    <w:rsid w:val="00DF0899"/>
    <w:rsid w:val="00E066CA"/>
    <w:rsid w:val="00E07BC2"/>
    <w:rsid w:val="00E1440B"/>
    <w:rsid w:val="00E179E7"/>
    <w:rsid w:val="00E33C9E"/>
    <w:rsid w:val="00E34175"/>
    <w:rsid w:val="00E35513"/>
    <w:rsid w:val="00E36B40"/>
    <w:rsid w:val="00E36D36"/>
    <w:rsid w:val="00E42109"/>
    <w:rsid w:val="00E45EBF"/>
    <w:rsid w:val="00E47681"/>
    <w:rsid w:val="00E547D5"/>
    <w:rsid w:val="00E602B3"/>
    <w:rsid w:val="00E67B6B"/>
    <w:rsid w:val="00E720F4"/>
    <w:rsid w:val="00E804AF"/>
    <w:rsid w:val="00E8060E"/>
    <w:rsid w:val="00E81804"/>
    <w:rsid w:val="00E84C23"/>
    <w:rsid w:val="00E9242D"/>
    <w:rsid w:val="00EA23BE"/>
    <w:rsid w:val="00EA25FC"/>
    <w:rsid w:val="00EA52AE"/>
    <w:rsid w:val="00EC47D1"/>
    <w:rsid w:val="00EC7FF6"/>
    <w:rsid w:val="00ED072F"/>
    <w:rsid w:val="00ED6330"/>
    <w:rsid w:val="00EE3474"/>
    <w:rsid w:val="00F0287C"/>
    <w:rsid w:val="00F06168"/>
    <w:rsid w:val="00F124DE"/>
    <w:rsid w:val="00F376F9"/>
    <w:rsid w:val="00F45551"/>
    <w:rsid w:val="00F5020F"/>
    <w:rsid w:val="00F50DD3"/>
    <w:rsid w:val="00F54AAF"/>
    <w:rsid w:val="00F741EC"/>
    <w:rsid w:val="00F76017"/>
    <w:rsid w:val="00F770E1"/>
    <w:rsid w:val="00F8396A"/>
    <w:rsid w:val="00F96D44"/>
    <w:rsid w:val="00FB7361"/>
    <w:rsid w:val="00FC1D6D"/>
    <w:rsid w:val="00FC6DEA"/>
    <w:rsid w:val="00FD394F"/>
    <w:rsid w:val="00FD5056"/>
    <w:rsid w:val="00FE0E00"/>
    <w:rsid w:val="00FE2043"/>
    <w:rsid w:val="00FE50FA"/>
    <w:rsid w:val="00FE76A6"/>
    <w:rsid w:val="00FF2E1E"/>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713"/>
    <w:pPr>
      <w:spacing w:after="200"/>
    </w:pPr>
    <w:rPr>
      <w:rFonts w:ascii="Arial" w:hAnsi="Arial"/>
      <w:szCs w:val="24"/>
      <w:lang w:val="en-US" w:eastAsia="en-US"/>
    </w:rPr>
  </w:style>
  <w:style w:type="paragraph" w:styleId="Heading1">
    <w:name w:val="heading 1"/>
    <w:basedOn w:val="Normal"/>
    <w:next w:val="Normal"/>
    <w:link w:val="Heading1Char"/>
    <w:uiPriority w:val="9"/>
    <w:qFormat/>
    <w:rsid w:val="006F595D"/>
    <w:pPr>
      <w:keepNext/>
      <w:keepLines/>
      <w:spacing w:before="480"/>
      <w:outlineLvl w:val="0"/>
    </w:pPr>
    <w:rPr>
      <w:rFonts w:eastAsia="MS Gothic"/>
      <w:b/>
      <w:bCs/>
      <w:sz w:val="36"/>
      <w:szCs w:val="32"/>
    </w:rPr>
  </w:style>
  <w:style w:type="paragraph" w:styleId="Heading2">
    <w:name w:val="heading 2"/>
    <w:basedOn w:val="Normal"/>
    <w:next w:val="Normal"/>
    <w:link w:val="Heading2Char"/>
    <w:uiPriority w:val="9"/>
    <w:unhideWhenUsed/>
    <w:qFormat/>
    <w:rsid w:val="006F595D"/>
    <w:pPr>
      <w:keepNext/>
      <w:keepLines/>
      <w:spacing w:before="200"/>
      <w:outlineLvl w:val="1"/>
    </w:pPr>
    <w:rPr>
      <w:rFonts w:eastAsia="MS Gothic"/>
      <w:b/>
      <w:bCs/>
      <w:sz w:val="32"/>
      <w:szCs w:val="26"/>
    </w:rPr>
  </w:style>
  <w:style w:type="paragraph" w:styleId="Heading3">
    <w:name w:val="heading 3"/>
    <w:basedOn w:val="Normal"/>
    <w:next w:val="Normal"/>
    <w:link w:val="Heading3Char"/>
    <w:uiPriority w:val="9"/>
    <w:unhideWhenUsed/>
    <w:qFormat/>
    <w:rsid w:val="00916CAD"/>
    <w:pPr>
      <w:keepNext/>
      <w:keepLines/>
      <w:spacing w:before="200"/>
      <w:outlineLvl w:val="2"/>
    </w:pPr>
    <w:rPr>
      <w:rFonts w:eastAsia="MS Gothic"/>
      <w:b/>
      <w:bCs/>
      <w:sz w:val="28"/>
    </w:rPr>
  </w:style>
  <w:style w:type="paragraph" w:styleId="Heading4">
    <w:name w:val="heading 4"/>
    <w:basedOn w:val="Normal"/>
    <w:next w:val="Normal"/>
    <w:link w:val="Heading4Char"/>
    <w:uiPriority w:val="9"/>
    <w:unhideWhenUsed/>
    <w:qFormat/>
    <w:rsid w:val="00D93A0B"/>
    <w:pPr>
      <w:keepNext/>
      <w:keepLines/>
      <w:spacing w:before="200"/>
      <w:outlineLvl w:val="3"/>
    </w:pPr>
    <w:rPr>
      <w:rFonts w:eastAsia="MS Gothic"/>
      <w:b/>
      <w:bCs/>
      <w:iCs/>
      <w:sz w:val="24"/>
    </w:rPr>
  </w:style>
  <w:style w:type="paragraph" w:styleId="Heading5">
    <w:name w:val="heading 5"/>
    <w:basedOn w:val="Normal"/>
    <w:next w:val="Normal"/>
    <w:link w:val="Heading5Char"/>
    <w:uiPriority w:val="9"/>
    <w:unhideWhenUsed/>
    <w:qFormat/>
    <w:rsid w:val="00D93A0B"/>
    <w:pPr>
      <w:spacing w:before="240" w:after="60"/>
      <w:outlineLvl w:val="4"/>
    </w:pPr>
    <w:rPr>
      <w:b/>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6F595D"/>
    <w:rPr>
      <w:rFonts w:ascii="Arial" w:eastAsia="MS Gothic" w:hAnsi="Arial" w:cs="Times New Roman"/>
      <w:b/>
      <w:sz w:val="32"/>
    </w:rPr>
  </w:style>
  <w:style w:type="character" w:customStyle="1" w:styleId="Heading2Char">
    <w:name w:val="Heading 2 Char"/>
    <w:basedOn w:val="DefaultParagraphFont"/>
    <w:link w:val="Heading2"/>
    <w:uiPriority w:val="9"/>
    <w:locked/>
    <w:rsid w:val="006F595D"/>
    <w:rPr>
      <w:rFonts w:ascii="Arial" w:eastAsia="MS Gothic" w:hAnsi="Arial" w:cs="Times New Roman"/>
      <w:b/>
      <w:sz w:val="26"/>
    </w:rPr>
  </w:style>
  <w:style w:type="character" w:customStyle="1" w:styleId="Heading3Char">
    <w:name w:val="Heading 3 Char"/>
    <w:basedOn w:val="DefaultParagraphFont"/>
    <w:link w:val="Heading3"/>
    <w:uiPriority w:val="9"/>
    <w:locked/>
    <w:rsid w:val="00916CAD"/>
    <w:rPr>
      <w:rFonts w:ascii="Arial" w:eastAsia="MS Gothic" w:hAnsi="Arial" w:cs="Times New Roman"/>
      <w:b/>
      <w:sz w:val="24"/>
      <w:lang w:val="en-US" w:eastAsia="x-none"/>
    </w:rPr>
  </w:style>
  <w:style w:type="character" w:customStyle="1" w:styleId="Heading4Char">
    <w:name w:val="Heading 4 Char"/>
    <w:basedOn w:val="DefaultParagraphFont"/>
    <w:link w:val="Heading4"/>
    <w:uiPriority w:val="9"/>
    <w:locked/>
    <w:rsid w:val="00D93A0B"/>
    <w:rPr>
      <w:rFonts w:ascii="Arial" w:eastAsia="MS Gothic" w:hAnsi="Arial" w:cs="Times New Roman"/>
      <w:b/>
      <w:sz w:val="24"/>
    </w:rPr>
  </w:style>
  <w:style w:type="character" w:customStyle="1" w:styleId="Heading5Char">
    <w:name w:val="Heading 5 Char"/>
    <w:basedOn w:val="DefaultParagraphFont"/>
    <w:link w:val="Heading5"/>
    <w:uiPriority w:val="9"/>
    <w:locked/>
    <w:rsid w:val="00D93A0B"/>
    <w:rPr>
      <w:rFonts w:ascii="Arial" w:eastAsia="MS Mincho" w:hAnsi="Arial" w:cs="Times New Roman"/>
      <w:b/>
      <w:sz w:val="26"/>
    </w:rPr>
  </w:style>
  <w:style w:type="paragraph" w:customStyle="1" w:styleId="BOLdBC">
    <w:name w:val="BOLd BC"/>
    <w:basedOn w:val="Normal"/>
    <w:qFormat/>
    <w:rsid w:val="00800403"/>
    <w:pPr>
      <w:tabs>
        <w:tab w:val="right" w:leader="dot" w:pos="9570"/>
      </w:tabs>
      <w:suppressAutoHyphens/>
      <w:spacing w:before="120" w:after="60"/>
    </w:pPr>
    <w:rPr>
      <w:rFonts w:cs="Frutiger-Roman"/>
      <w:b/>
      <w:szCs w:val="20"/>
      <w:lang w:val="en-GB"/>
    </w:rPr>
  </w:style>
  <w:style w:type="paragraph" w:styleId="Title">
    <w:name w:val="Title"/>
    <w:basedOn w:val="Normal"/>
    <w:next w:val="Normal"/>
    <w:link w:val="TitleChar"/>
    <w:uiPriority w:val="10"/>
    <w:qFormat/>
    <w:rsid w:val="00B65B0E"/>
    <w:pPr>
      <w:pBdr>
        <w:bottom w:val="single" w:sz="8" w:space="4" w:color="4F81BD"/>
      </w:pBdr>
      <w:spacing w:after="300"/>
      <w:contextualSpacing/>
    </w:pPr>
    <w:rPr>
      <w:rFonts w:eastAsia="MS Gothic"/>
      <w:b/>
      <w:spacing w:val="5"/>
      <w:kern w:val="28"/>
      <w:sz w:val="52"/>
      <w:szCs w:val="52"/>
    </w:rPr>
  </w:style>
  <w:style w:type="character" w:customStyle="1" w:styleId="TitleChar">
    <w:name w:val="Title Char"/>
    <w:basedOn w:val="DefaultParagraphFont"/>
    <w:link w:val="Title"/>
    <w:uiPriority w:val="10"/>
    <w:locked/>
    <w:rsid w:val="00B65B0E"/>
    <w:rPr>
      <w:rFonts w:ascii="Arial" w:eastAsia="MS Gothic" w:hAnsi="Arial" w:cs="Times New Roman"/>
      <w:b/>
      <w:spacing w:val="5"/>
      <w:kern w:val="28"/>
      <w:sz w:val="52"/>
      <w:lang w:val="en-US" w:eastAsia="x-none"/>
    </w:rPr>
  </w:style>
  <w:style w:type="character" w:styleId="FollowedHyperlink">
    <w:name w:val="FollowedHyperlink"/>
    <w:basedOn w:val="DefaultParagraphFont"/>
    <w:uiPriority w:val="99"/>
    <w:semiHidden/>
    <w:unhideWhenUsed/>
    <w:rsid w:val="0082630D"/>
    <w:rPr>
      <w:rFonts w:cs="Times New Roman"/>
      <w:color w:val="800080"/>
      <w:u w:val="single"/>
    </w:rPr>
  </w:style>
  <w:style w:type="paragraph" w:customStyle="1" w:styleId="Bullet">
    <w:name w:val="Bullet"/>
    <w:basedOn w:val="Normal"/>
    <w:qFormat/>
    <w:rsid w:val="00763A9B"/>
    <w:pPr>
      <w:numPr>
        <w:numId w:val="1"/>
      </w:numPr>
      <w:spacing w:after="120"/>
    </w:pPr>
  </w:style>
  <w:style w:type="table" w:styleId="TableGrid">
    <w:name w:val="Table Grid"/>
    <w:basedOn w:val="TableNormal"/>
    <w:uiPriority w:val="59"/>
    <w:rsid w:val="008457D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py">
    <w:name w:val="Table Copy"/>
    <w:basedOn w:val="Normal"/>
    <w:qFormat/>
    <w:rsid w:val="003E5FEE"/>
  </w:style>
  <w:style w:type="paragraph" w:customStyle="1" w:styleId="TableHeading">
    <w:name w:val="Table Heading"/>
    <w:basedOn w:val="Normal"/>
    <w:qFormat/>
    <w:rsid w:val="003E5FEE"/>
    <w:rPr>
      <w:b/>
    </w:rPr>
  </w:style>
  <w:style w:type="paragraph" w:styleId="BalloonText">
    <w:name w:val="Balloon Text"/>
    <w:basedOn w:val="Normal"/>
    <w:link w:val="BalloonTextChar"/>
    <w:uiPriority w:val="99"/>
    <w:semiHidden/>
    <w:unhideWhenUsed/>
    <w:rsid w:val="00E4768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E47681"/>
    <w:rPr>
      <w:rFonts w:ascii="Lucida Grande" w:hAnsi="Lucida Grande" w:cs="Times New Roman"/>
      <w:sz w:val="18"/>
      <w:lang w:val="en-US" w:eastAsia="x-none"/>
    </w:rPr>
  </w:style>
  <w:style w:type="character" w:styleId="Hyperlink">
    <w:name w:val="Hyperlink"/>
    <w:basedOn w:val="DefaultParagraphFont"/>
    <w:uiPriority w:val="99"/>
    <w:unhideWhenUsed/>
    <w:rsid w:val="00C50A27"/>
    <w:rPr>
      <w:rFonts w:cs="Times New Roman"/>
      <w:color w:val="0000FF"/>
      <w:u w:val="single"/>
    </w:rPr>
  </w:style>
  <w:style w:type="paragraph" w:styleId="TOCHeading">
    <w:name w:val="TOC Heading"/>
    <w:basedOn w:val="Heading1"/>
    <w:next w:val="Normal"/>
    <w:uiPriority w:val="39"/>
    <w:unhideWhenUsed/>
    <w:qFormat/>
    <w:rsid w:val="00A37580"/>
    <w:pPr>
      <w:spacing w:after="0" w:line="276" w:lineRule="auto"/>
      <w:outlineLvl w:val="9"/>
    </w:pPr>
    <w:rPr>
      <w:rFonts w:ascii="Calibri" w:hAnsi="Calibri"/>
      <w:color w:val="365F91"/>
      <w:sz w:val="28"/>
      <w:szCs w:val="28"/>
    </w:rPr>
  </w:style>
  <w:style w:type="paragraph" w:styleId="FootnoteText">
    <w:name w:val="footnote text"/>
    <w:basedOn w:val="Normal"/>
    <w:link w:val="FootnoteTextChar"/>
    <w:uiPriority w:val="99"/>
    <w:unhideWhenUsed/>
    <w:rsid w:val="00A43AEA"/>
    <w:rPr>
      <w:sz w:val="16"/>
    </w:rPr>
  </w:style>
  <w:style w:type="character" w:customStyle="1" w:styleId="FootnoteTextChar">
    <w:name w:val="Footnote Text Char"/>
    <w:basedOn w:val="DefaultParagraphFont"/>
    <w:link w:val="FootnoteText"/>
    <w:uiPriority w:val="99"/>
    <w:locked/>
    <w:rsid w:val="00A43AEA"/>
    <w:rPr>
      <w:rFonts w:ascii="Arial" w:hAnsi="Arial" w:cs="Times New Roman"/>
      <w:sz w:val="24"/>
      <w:lang w:val="en-US" w:eastAsia="x-none"/>
    </w:rPr>
  </w:style>
  <w:style w:type="paragraph" w:customStyle="1" w:styleId="TableBullet">
    <w:name w:val="Table Bullet"/>
    <w:basedOn w:val="TableCopy"/>
    <w:qFormat/>
    <w:rsid w:val="007E1B64"/>
    <w:pPr>
      <w:numPr>
        <w:numId w:val="32"/>
      </w:numPr>
      <w:spacing w:after="120"/>
      <w:ind w:left="346" w:hanging="346"/>
    </w:pPr>
  </w:style>
  <w:style w:type="character" w:styleId="PageNumber">
    <w:name w:val="page number"/>
    <w:basedOn w:val="DefaultParagraphFont"/>
    <w:uiPriority w:val="99"/>
    <w:semiHidden/>
    <w:unhideWhenUsed/>
    <w:rsid w:val="0065327B"/>
    <w:rPr>
      <w:rFonts w:cs="Times New Roman"/>
    </w:rPr>
  </w:style>
  <w:style w:type="paragraph" w:styleId="TOC1">
    <w:name w:val="toc 1"/>
    <w:basedOn w:val="Normal"/>
    <w:next w:val="Normal"/>
    <w:autoRedefine/>
    <w:uiPriority w:val="39"/>
    <w:unhideWhenUsed/>
    <w:rsid w:val="00A37580"/>
    <w:pPr>
      <w:spacing w:before="120" w:after="0"/>
    </w:pPr>
    <w:rPr>
      <w:b/>
    </w:rPr>
  </w:style>
  <w:style w:type="paragraph" w:styleId="TOC2">
    <w:name w:val="toc 2"/>
    <w:basedOn w:val="Normal"/>
    <w:next w:val="Normal"/>
    <w:autoRedefine/>
    <w:uiPriority w:val="39"/>
    <w:unhideWhenUsed/>
    <w:rsid w:val="00A37580"/>
    <w:pPr>
      <w:spacing w:after="0"/>
      <w:ind w:left="200"/>
    </w:pPr>
    <w:rPr>
      <w:szCs w:val="22"/>
    </w:rPr>
  </w:style>
  <w:style w:type="paragraph" w:styleId="TOC4">
    <w:name w:val="toc 4"/>
    <w:basedOn w:val="Normal"/>
    <w:next w:val="Normal"/>
    <w:autoRedefine/>
    <w:uiPriority w:val="39"/>
    <w:unhideWhenUsed/>
    <w:rsid w:val="0065327B"/>
    <w:pPr>
      <w:spacing w:after="0"/>
      <w:ind w:left="600"/>
    </w:pPr>
    <w:rPr>
      <w:rFonts w:ascii="Cambria" w:hAnsi="Cambria"/>
      <w:szCs w:val="20"/>
    </w:rPr>
  </w:style>
  <w:style w:type="paragraph" w:styleId="TOC5">
    <w:name w:val="toc 5"/>
    <w:basedOn w:val="Normal"/>
    <w:next w:val="Normal"/>
    <w:autoRedefine/>
    <w:uiPriority w:val="39"/>
    <w:unhideWhenUsed/>
    <w:rsid w:val="0065327B"/>
    <w:pPr>
      <w:spacing w:after="0"/>
      <w:ind w:left="800"/>
    </w:pPr>
    <w:rPr>
      <w:rFonts w:ascii="Cambria" w:hAnsi="Cambria"/>
      <w:szCs w:val="20"/>
    </w:rPr>
  </w:style>
  <w:style w:type="paragraph" w:styleId="TOC6">
    <w:name w:val="toc 6"/>
    <w:basedOn w:val="Normal"/>
    <w:next w:val="Normal"/>
    <w:autoRedefine/>
    <w:uiPriority w:val="39"/>
    <w:unhideWhenUsed/>
    <w:rsid w:val="0065327B"/>
    <w:pPr>
      <w:spacing w:after="0"/>
      <w:ind w:left="1000"/>
    </w:pPr>
    <w:rPr>
      <w:rFonts w:ascii="Cambria" w:hAnsi="Cambria"/>
      <w:szCs w:val="20"/>
    </w:rPr>
  </w:style>
  <w:style w:type="paragraph" w:styleId="TOC7">
    <w:name w:val="toc 7"/>
    <w:basedOn w:val="Normal"/>
    <w:next w:val="Normal"/>
    <w:autoRedefine/>
    <w:uiPriority w:val="39"/>
    <w:unhideWhenUsed/>
    <w:rsid w:val="0065327B"/>
    <w:pPr>
      <w:spacing w:after="0"/>
      <w:ind w:left="1200"/>
    </w:pPr>
    <w:rPr>
      <w:rFonts w:ascii="Cambria" w:hAnsi="Cambria"/>
      <w:szCs w:val="20"/>
    </w:rPr>
  </w:style>
  <w:style w:type="paragraph" w:styleId="TOC8">
    <w:name w:val="toc 8"/>
    <w:basedOn w:val="Normal"/>
    <w:next w:val="Normal"/>
    <w:autoRedefine/>
    <w:uiPriority w:val="39"/>
    <w:unhideWhenUsed/>
    <w:rsid w:val="0065327B"/>
    <w:pPr>
      <w:spacing w:after="0"/>
      <w:ind w:left="1400"/>
    </w:pPr>
    <w:rPr>
      <w:rFonts w:ascii="Cambria" w:hAnsi="Cambria"/>
      <w:szCs w:val="20"/>
    </w:rPr>
  </w:style>
  <w:style w:type="paragraph" w:styleId="TOC9">
    <w:name w:val="toc 9"/>
    <w:basedOn w:val="Normal"/>
    <w:next w:val="Normal"/>
    <w:autoRedefine/>
    <w:uiPriority w:val="39"/>
    <w:unhideWhenUsed/>
    <w:rsid w:val="0065327B"/>
    <w:pPr>
      <w:spacing w:after="0"/>
      <w:ind w:left="1600"/>
    </w:pPr>
    <w:rPr>
      <w:rFonts w:ascii="Cambria" w:hAnsi="Cambria"/>
      <w:szCs w:val="20"/>
    </w:rPr>
  </w:style>
  <w:style w:type="paragraph" w:styleId="Header">
    <w:name w:val="header"/>
    <w:basedOn w:val="Normal"/>
    <w:link w:val="HeaderChar"/>
    <w:uiPriority w:val="99"/>
    <w:unhideWhenUsed/>
    <w:rsid w:val="007D0491"/>
    <w:pPr>
      <w:tabs>
        <w:tab w:val="center" w:pos="4320"/>
        <w:tab w:val="right" w:pos="8640"/>
      </w:tabs>
    </w:pPr>
  </w:style>
  <w:style w:type="character" w:customStyle="1" w:styleId="HeaderChar">
    <w:name w:val="Header Char"/>
    <w:basedOn w:val="DefaultParagraphFont"/>
    <w:link w:val="Header"/>
    <w:uiPriority w:val="99"/>
    <w:locked/>
    <w:rsid w:val="007D0491"/>
    <w:rPr>
      <w:rFonts w:ascii="Arial" w:hAnsi="Arial" w:cs="Times New Roman"/>
      <w:sz w:val="24"/>
      <w:lang w:val="en-US" w:eastAsia="x-none"/>
    </w:rPr>
  </w:style>
  <w:style w:type="paragraph" w:styleId="Footer">
    <w:name w:val="footer"/>
    <w:basedOn w:val="Normal"/>
    <w:link w:val="FooterChar"/>
    <w:uiPriority w:val="99"/>
    <w:unhideWhenUsed/>
    <w:rsid w:val="00BB7A08"/>
    <w:pPr>
      <w:tabs>
        <w:tab w:val="center" w:pos="4320"/>
        <w:tab w:val="right" w:pos="8640"/>
      </w:tabs>
    </w:pPr>
    <w:rPr>
      <w:sz w:val="16"/>
    </w:rPr>
  </w:style>
  <w:style w:type="character" w:customStyle="1" w:styleId="FooterChar">
    <w:name w:val="Footer Char"/>
    <w:basedOn w:val="DefaultParagraphFont"/>
    <w:link w:val="Footer"/>
    <w:uiPriority w:val="99"/>
    <w:locked/>
    <w:rsid w:val="00BB7A08"/>
    <w:rPr>
      <w:rFonts w:ascii="Arial" w:hAnsi="Arial" w:cs="Times New Roman"/>
      <w:sz w:val="24"/>
    </w:rPr>
  </w:style>
  <w:style w:type="paragraph" w:styleId="BodyTextIndent">
    <w:name w:val="Body Text Indent"/>
    <w:basedOn w:val="Normal"/>
    <w:link w:val="BodyTextIndentChar"/>
    <w:uiPriority w:val="99"/>
    <w:semiHidden/>
    <w:unhideWhenUsed/>
    <w:rsid w:val="009B221C"/>
    <w:pPr>
      <w:spacing w:after="120"/>
      <w:ind w:left="283"/>
    </w:pPr>
  </w:style>
  <w:style w:type="character" w:customStyle="1" w:styleId="BodyTextIndentChar">
    <w:name w:val="Body Text Indent Char"/>
    <w:basedOn w:val="DefaultParagraphFont"/>
    <w:link w:val="BodyTextIndent"/>
    <w:uiPriority w:val="99"/>
    <w:semiHidden/>
    <w:locked/>
    <w:rsid w:val="009B221C"/>
    <w:rPr>
      <w:rFonts w:ascii="Arial" w:hAnsi="Arial" w:cs="Times New Roman"/>
      <w:sz w:val="24"/>
    </w:rPr>
  </w:style>
  <w:style w:type="paragraph" w:styleId="BodyText">
    <w:name w:val="Body Text"/>
    <w:basedOn w:val="Normal"/>
    <w:link w:val="BodyTextChar"/>
    <w:uiPriority w:val="99"/>
    <w:unhideWhenUsed/>
    <w:rsid w:val="009C7E28"/>
    <w:pPr>
      <w:spacing w:after="120"/>
    </w:pPr>
  </w:style>
  <w:style w:type="character" w:customStyle="1" w:styleId="BodyTextChar">
    <w:name w:val="Body Text Char"/>
    <w:basedOn w:val="DefaultParagraphFont"/>
    <w:link w:val="BodyText"/>
    <w:uiPriority w:val="99"/>
    <w:locked/>
    <w:rsid w:val="009C7E28"/>
    <w:rPr>
      <w:rFonts w:ascii="Arial" w:hAnsi="Arial" w:cs="Times New Roman"/>
      <w:sz w:val="24"/>
      <w:lang w:val="en-US" w:eastAsia="x-none"/>
    </w:rPr>
  </w:style>
  <w:style w:type="paragraph" w:customStyle="1" w:styleId="Introduction">
    <w:name w:val="Introduction"/>
    <w:basedOn w:val="Heading3"/>
    <w:uiPriority w:val="99"/>
    <w:rsid w:val="009C7E28"/>
    <w:pPr>
      <w:keepNext w:val="0"/>
      <w:keepLines w:val="0"/>
      <w:widowControl w:val="0"/>
      <w:tabs>
        <w:tab w:val="left" w:pos="850"/>
      </w:tabs>
      <w:suppressAutoHyphens/>
      <w:autoSpaceDE w:val="0"/>
      <w:autoSpaceDN w:val="0"/>
      <w:adjustRightInd w:val="0"/>
      <w:spacing w:before="0" w:after="113" w:line="288" w:lineRule="auto"/>
      <w:textAlignment w:val="center"/>
      <w:outlineLvl w:val="9"/>
    </w:pPr>
    <w:rPr>
      <w:rFonts w:ascii="MuseoSans-300" w:eastAsia="MS Mincho" w:hAnsi="MuseoSans-300" w:cs="MuseoSans-300"/>
      <w:b w:val="0"/>
      <w:bCs w:val="0"/>
      <w:color w:val="000000"/>
      <w:sz w:val="20"/>
      <w:szCs w:val="20"/>
    </w:rPr>
  </w:style>
  <w:style w:type="paragraph" w:customStyle="1" w:styleId="BodyTextBullet">
    <w:name w:val="Body Text Bullet"/>
    <w:basedOn w:val="Normal"/>
    <w:uiPriority w:val="99"/>
    <w:rsid w:val="009C7E28"/>
    <w:pPr>
      <w:widowControl w:val="0"/>
      <w:tabs>
        <w:tab w:val="left" w:pos="170"/>
        <w:tab w:val="left" w:pos="850"/>
      </w:tabs>
      <w:suppressAutoHyphens/>
      <w:autoSpaceDE w:val="0"/>
      <w:autoSpaceDN w:val="0"/>
      <w:adjustRightInd w:val="0"/>
      <w:spacing w:after="85" w:line="220" w:lineRule="atLeast"/>
      <w:ind w:left="170" w:hanging="170"/>
      <w:textAlignment w:val="center"/>
    </w:pPr>
    <w:rPr>
      <w:rFonts w:ascii="MuseoSans-100" w:hAnsi="MuseoSans-100" w:cs="MuseoSans-100"/>
      <w:color w:val="000000"/>
      <w:spacing w:val="-2"/>
      <w:sz w:val="18"/>
      <w:szCs w:val="18"/>
    </w:rPr>
  </w:style>
  <w:style w:type="character" w:customStyle="1" w:styleId="BodyItalic">
    <w:name w:val="Body Italic"/>
    <w:uiPriority w:val="99"/>
    <w:rsid w:val="009C7E28"/>
    <w:rPr>
      <w:i/>
      <w:color w:val="000000"/>
      <w:spacing w:val="-2"/>
      <w:sz w:val="18"/>
    </w:rPr>
  </w:style>
  <w:style w:type="character" w:customStyle="1" w:styleId="BodyBold">
    <w:name w:val="Body Bold"/>
    <w:uiPriority w:val="99"/>
    <w:rsid w:val="009C7E28"/>
  </w:style>
  <w:style w:type="paragraph" w:customStyle="1" w:styleId="CoverHeading3">
    <w:name w:val="Cover Heading 3"/>
    <w:basedOn w:val="Normal"/>
    <w:uiPriority w:val="99"/>
    <w:rsid w:val="00503BA0"/>
    <w:pPr>
      <w:widowControl w:val="0"/>
      <w:suppressAutoHyphens/>
      <w:autoSpaceDE w:val="0"/>
      <w:autoSpaceDN w:val="0"/>
      <w:adjustRightInd w:val="0"/>
      <w:spacing w:after="0" w:line="220" w:lineRule="atLeast"/>
      <w:jc w:val="right"/>
      <w:textAlignment w:val="center"/>
    </w:pPr>
    <w:rPr>
      <w:rFonts w:ascii="MuseoSans-300" w:hAnsi="MuseoSans-300" w:cs="MuseoSans-300"/>
      <w:caps/>
      <w:color w:val="000000"/>
      <w:szCs w:val="20"/>
      <w:lang w:val="en-AU"/>
    </w:rPr>
  </w:style>
  <w:style w:type="paragraph" w:customStyle="1" w:styleId="CoverHeading1">
    <w:name w:val="Cover Heading 1"/>
    <w:basedOn w:val="Normal"/>
    <w:uiPriority w:val="99"/>
    <w:rsid w:val="00503BA0"/>
    <w:pPr>
      <w:widowControl w:val="0"/>
      <w:suppressAutoHyphens/>
      <w:autoSpaceDE w:val="0"/>
      <w:autoSpaceDN w:val="0"/>
      <w:adjustRightInd w:val="0"/>
      <w:spacing w:after="241" w:line="480" w:lineRule="atLeast"/>
      <w:jc w:val="right"/>
      <w:textAlignment w:val="center"/>
    </w:pPr>
    <w:rPr>
      <w:rFonts w:ascii="MuseoSans-300" w:hAnsi="MuseoSans-300" w:cs="MuseoSans-300"/>
      <w:caps/>
      <w:color w:val="000000"/>
      <w:sz w:val="52"/>
      <w:szCs w:val="52"/>
      <w:lang w:val="en-AU"/>
    </w:rPr>
  </w:style>
  <w:style w:type="paragraph" w:customStyle="1" w:styleId="CoverHeading2">
    <w:name w:val="Cover Heading 2"/>
    <w:basedOn w:val="Normal"/>
    <w:uiPriority w:val="99"/>
    <w:rsid w:val="00503BA0"/>
    <w:pPr>
      <w:widowControl w:val="0"/>
      <w:suppressAutoHyphens/>
      <w:autoSpaceDE w:val="0"/>
      <w:autoSpaceDN w:val="0"/>
      <w:adjustRightInd w:val="0"/>
      <w:spacing w:after="57" w:line="240" w:lineRule="atLeast"/>
      <w:jc w:val="right"/>
      <w:textAlignment w:val="center"/>
    </w:pPr>
    <w:rPr>
      <w:rFonts w:ascii="MuseoSans-500" w:hAnsi="MuseoSans-500" w:cs="MuseoSans-500"/>
      <w:caps/>
      <w:color w:val="FFFFFF"/>
      <w:sz w:val="24"/>
      <w:lang w:val="en-AU"/>
    </w:rPr>
  </w:style>
  <w:style w:type="paragraph" w:customStyle="1" w:styleId="Credits">
    <w:name w:val="Credits"/>
    <w:basedOn w:val="Normal"/>
    <w:uiPriority w:val="99"/>
    <w:rsid w:val="00503BA0"/>
    <w:pPr>
      <w:widowControl w:val="0"/>
      <w:tabs>
        <w:tab w:val="left" w:pos="850"/>
      </w:tabs>
      <w:suppressAutoHyphens/>
      <w:autoSpaceDE w:val="0"/>
      <w:autoSpaceDN w:val="0"/>
      <w:adjustRightInd w:val="0"/>
      <w:spacing w:after="142" w:line="200" w:lineRule="atLeast"/>
      <w:textAlignment w:val="center"/>
    </w:pPr>
    <w:rPr>
      <w:rFonts w:ascii="MuseoSans-100" w:hAnsi="MuseoSans-100" w:cs="MuseoSans-100"/>
      <w:color w:val="000000"/>
      <w:spacing w:val="-1"/>
      <w:sz w:val="15"/>
      <w:szCs w:val="15"/>
    </w:rPr>
  </w:style>
  <w:style w:type="paragraph" w:customStyle="1" w:styleId="NoParagraphStyle">
    <w:name w:val="[No Paragraph Style]"/>
    <w:rsid w:val="00503BA0"/>
    <w:pPr>
      <w:widowControl w:val="0"/>
      <w:autoSpaceDE w:val="0"/>
      <w:autoSpaceDN w:val="0"/>
      <w:adjustRightInd w:val="0"/>
      <w:spacing w:line="288" w:lineRule="auto"/>
      <w:textAlignment w:val="center"/>
    </w:pPr>
    <w:rPr>
      <w:rFonts w:ascii="MuseoSans-100" w:hAnsi="MuseoSans-100" w:cs="MuseoSans-100"/>
      <w:color w:val="000000"/>
      <w:sz w:val="24"/>
      <w:szCs w:val="24"/>
      <w:lang w:val="en-GB" w:eastAsia="en-US"/>
    </w:rPr>
  </w:style>
  <w:style w:type="paragraph" w:customStyle="1" w:styleId="TOClevel1">
    <w:name w:val="TOC level 1"/>
    <w:basedOn w:val="Normal"/>
    <w:uiPriority w:val="99"/>
    <w:rsid w:val="00503BA0"/>
    <w:pPr>
      <w:widowControl w:val="0"/>
      <w:tabs>
        <w:tab w:val="right" w:pos="7920"/>
      </w:tabs>
      <w:suppressAutoHyphens/>
      <w:autoSpaceDE w:val="0"/>
      <w:autoSpaceDN w:val="0"/>
      <w:adjustRightInd w:val="0"/>
      <w:spacing w:after="227" w:line="220" w:lineRule="atLeast"/>
      <w:textAlignment w:val="center"/>
    </w:pPr>
    <w:rPr>
      <w:rFonts w:ascii="MuseoSans-500" w:hAnsi="MuseoSans-500" w:cs="MuseoSans-500"/>
      <w:color w:val="000000"/>
      <w:spacing w:val="-2"/>
      <w:sz w:val="18"/>
      <w:szCs w:val="18"/>
    </w:rPr>
  </w:style>
  <w:style w:type="paragraph" w:customStyle="1" w:styleId="TOClevel2">
    <w:name w:val="TOC level 2"/>
    <w:basedOn w:val="Normal"/>
    <w:uiPriority w:val="99"/>
    <w:rsid w:val="00503BA0"/>
    <w:pPr>
      <w:widowControl w:val="0"/>
      <w:tabs>
        <w:tab w:val="right" w:pos="7920"/>
      </w:tabs>
      <w:suppressAutoHyphens/>
      <w:autoSpaceDE w:val="0"/>
      <w:autoSpaceDN w:val="0"/>
      <w:adjustRightInd w:val="0"/>
      <w:spacing w:after="227" w:line="220" w:lineRule="atLeast"/>
      <w:ind w:left="340"/>
      <w:textAlignment w:val="center"/>
    </w:pPr>
    <w:rPr>
      <w:rFonts w:ascii="MuseoSans-100" w:hAnsi="MuseoSans-100" w:cs="MuseoSans-100"/>
      <w:color w:val="000000"/>
      <w:spacing w:val="-2"/>
      <w:sz w:val="18"/>
      <w:szCs w:val="18"/>
    </w:rPr>
  </w:style>
  <w:style w:type="paragraph" w:customStyle="1" w:styleId="TableHeader">
    <w:name w:val="Table Header"/>
    <w:basedOn w:val="BodyText"/>
    <w:uiPriority w:val="99"/>
    <w:rsid w:val="00503BA0"/>
    <w:pPr>
      <w:widowControl w:val="0"/>
      <w:tabs>
        <w:tab w:val="left" w:pos="850"/>
      </w:tabs>
      <w:suppressAutoHyphens/>
      <w:autoSpaceDE w:val="0"/>
      <w:autoSpaceDN w:val="0"/>
      <w:adjustRightInd w:val="0"/>
      <w:spacing w:after="142" w:line="160" w:lineRule="atLeast"/>
      <w:textAlignment w:val="center"/>
    </w:pPr>
    <w:rPr>
      <w:rFonts w:ascii="MuseoSans-500" w:hAnsi="MuseoSans-500" w:cs="MuseoSans-500"/>
      <w:color w:val="FFFFFF"/>
      <w:spacing w:val="-2"/>
      <w:sz w:val="16"/>
      <w:szCs w:val="16"/>
    </w:rPr>
  </w:style>
  <w:style w:type="paragraph" w:customStyle="1" w:styleId="Tablebodycopy">
    <w:name w:val="Table body copy"/>
    <w:basedOn w:val="NoParagraphStyle"/>
    <w:uiPriority w:val="99"/>
    <w:rsid w:val="00503BA0"/>
    <w:pPr>
      <w:tabs>
        <w:tab w:val="left" w:pos="850"/>
      </w:tabs>
      <w:suppressAutoHyphens/>
      <w:spacing w:after="142" w:line="220" w:lineRule="atLeast"/>
    </w:pPr>
    <w:rPr>
      <w:spacing w:val="-2"/>
      <w:sz w:val="18"/>
      <w:szCs w:val="18"/>
      <w:lang w:val="en-US"/>
    </w:rPr>
  </w:style>
  <w:style w:type="character" w:styleId="FootnoteReference">
    <w:name w:val="footnote reference"/>
    <w:basedOn w:val="DefaultParagraphFont"/>
    <w:uiPriority w:val="99"/>
    <w:unhideWhenUsed/>
    <w:rsid w:val="00503BA0"/>
    <w:rPr>
      <w:rFonts w:cs="Times New Roman"/>
      <w:vertAlign w:val="superscript"/>
    </w:rPr>
  </w:style>
  <w:style w:type="paragraph" w:styleId="TOC3">
    <w:name w:val="toc 3"/>
    <w:basedOn w:val="Normal"/>
    <w:next w:val="Normal"/>
    <w:autoRedefine/>
    <w:uiPriority w:val="39"/>
    <w:unhideWhenUsed/>
    <w:rsid w:val="00561352"/>
    <w:pPr>
      <w:ind w:left="400"/>
    </w:pPr>
  </w:style>
  <w:style w:type="character" w:styleId="CommentReference">
    <w:name w:val="annotation reference"/>
    <w:basedOn w:val="DefaultParagraphFont"/>
    <w:uiPriority w:val="99"/>
    <w:semiHidden/>
    <w:unhideWhenUsed/>
    <w:rsid w:val="00BE224A"/>
    <w:rPr>
      <w:sz w:val="16"/>
      <w:szCs w:val="16"/>
    </w:rPr>
  </w:style>
  <w:style w:type="paragraph" w:styleId="CommentText">
    <w:name w:val="annotation text"/>
    <w:basedOn w:val="Normal"/>
    <w:link w:val="CommentTextChar"/>
    <w:uiPriority w:val="99"/>
    <w:unhideWhenUsed/>
    <w:rsid w:val="00BE224A"/>
    <w:rPr>
      <w:szCs w:val="20"/>
    </w:rPr>
  </w:style>
  <w:style w:type="character" w:customStyle="1" w:styleId="CommentTextChar">
    <w:name w:val="Comment Text Char"/>
    <w:basedOn w:val="DefaultParagraphFont"/>
    <w:link w:val="CommentText"/>
    <w:uiPriority w:val="99"/>
    <w:rsid w:val="00BE224A"/>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BE224A"/>
    <w:rPr>
      <w:b/>
      <w:bCs/>
    </w:rPr>
  </w:style>
  <w:style w:type="character" w:customStyle="1" w:styleId="CommentSubjectChar">
    <w:name w:val="Comment Subject Char"/>
    <w:basedOn w:val="CommentTextChar"/>
    <w:link w:val="CommentSubject"/>
    <w:uiPriority w:val="99"/>
    <w:semiHidden/>
    <w:rsid w:val="00BE224A"/>
    <w:rPr>
      <w:rFonts w:ascii="Arial" w:hAnsi="Arial"/>
      <w:b/>
      <w:bCs/>
      <w:lang w:val="en-US" w:eastAsia="en-US"/>
    </w:rPr>
  </w:style>
  <w:style w:type="paragraph" w:styleId="ListParagraph">
    <w:name w:val="List Paragraph"/>
    <w:basedOn w:val="Normal"/>
    <w:uiPriority w:val="34"/>
    <w:qFormat/>
    <w:rsid w:val="008D5633"/>
    <w:pPr>
      <w:ind w:left="720"/>
      <w:contextualSpacing/>
    </w:pPr>
  </w:style>
  <w:style w:type="paragraph" w:styleId="Revision">
    <w:name w:val="Revision"/>
    <w:hidden/>
    <w:uiPriority w:val="99"/>
    <w:semiHidden/>
    <w:rsid w:val="0000131B"/>
    <w:rPr>
      <w:rFonts w:ascii="Arial" w:hAnsi="Arial"/>
      <w:szCs w:val="24"/>
      <w:lang w:val="en-US" w:eastAsia="en-US"/>
    </w:rPr>
  </w:style>
  <w:style w:type="character" w:styleId="Emphasis">
    <w:name w:val="Emphasis"/>
    <w:basedOn w:val="DefaultParagraphFont"/>
    <w:uiPriority w:val="20"/>
    <w:qFormat/>
    <w:rsid w:val="00DB042A"/>
    <w:rPr>
      <w:i/>
      <w:iCs/>
    </w:rPr>
  </w:style>
  <w:style w:type="paragraph" w:styleId="EndnoteText">
    <w:name w:val="endnote text"/>
    <w:basedOn w:val="Normal"/>
    <w:link w:val="EndnoteTextChar"/>
    <w:uiPriority w:val="99"/>
    <w:semiHidden/>
    <w:unhideWhenUsed/>
    <w:rsid w:val="005A796B"/>
    <w:pPr>
      <w:spacing w:after="0"/>
    </w:pPr>
    <w:rPr>
      <w:szCs w:val="20"/>
    </w:rPr>
  </w:style>
  <w:style w:type="character" w:customStyle="1" w:styleId="EndnoteTextChar">
    <w:name w:val="Endnote Text Char"/>
    <w:basedOn w:val="DefaultParagraphFont"/>
    <w:link w:val="EndnoteText"/>
    <w:uiPriority w:val="99"/>
    <w:semiHidden/>
    <w:rsid w:val="005A796B"/>
    <w:rPr>
      <w:rFonts w:ascii="Arial" w:hAnsi="Arial"/>
      <w:lang w:val="en-US" w:eastAsia="en-US"/>
    </w:rPr>
  </w:style>
  <w:style w:type="character" w:styleId="EndnoteReference">
    <w:name w:val="endnote reference"/>
    <w:basedOn w:val="DefaultParagraphFont"/>
    <w:uiPriority w:val="99"/>
    <w:semiHidden/>
    <w:unhideWhenUsed/>
    <w:rsid w:val="005A796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713"/>
    <w:pPr>
      <w:spacing w:after="200"/>
    </w:pPr>
    <w:rPr>
      <w:rFonts w:ascii="Arial" w:hAnsi="Arial"/>
      <w:szCs w:val="24"/>
      <w:lang w:val="en-US" w:eastAsia="en-US"/>
    </w:rPr>
  </w:style>
  <w:style w:type="paragraph" w:styleId="Heading1">
    <w:name w:val="heading 1"/>
    <w:basedOn w:val="Normal"/>
    <w:next w:val="Normal"/>
    <w:link w:val="Heading1Char"/>
    <w:uiPriority w:val="9"/>
    <w:qFormat/>
    <w:rsid w:val="006F595D"/>
    <w:pPr>
      <w:keepNext/>
      <w:keepLines/>
      <w:spacing w:before="480"/>
      <w:outlineLvl w:val="0"/>
    </w:pPr>
    <w:rPr>
      <w:rFonts w:eastAsia="MS Gothic"/>
      <w:b/>
      <w:bCs/>
      <w:sz w:val="36"/>
      <w:szCs w:val="32"/>
    </w:rPr>
  </w:style>
  <w:style w:type="paragraph" w:styleId="Heading2">
    <w:name w:val="heading 2"/>
    <w:basedOn w:val="Normal"/>
    <w:next w:val="Normal"/>
    <w:link w:val="Heading2Char"/>
    <w:uiPriority w:val="9"/>
    <w:unhideWhenUsed/>
    <w:qFormat/>
    <w:rsid w:val="006F595D"/>
    <w:pPr>
      <w:keepNext/>
      <w:keepLines/>
      <w:spacing w:before="200"/>
      <w:outlineLvl w:val="1"/>
    </w:pPr>
    <w:rPr>
      <w:rFonts w:eastAsia="MS Gothic"/>
      <w:b/>
      <w:bCs/>
      <w:sz w:val="32"/>
      <w:szCs w:val="26"/>
    </w:rPr>
  </w:style>
  <w:style w:type="paragraph" w:styleId="Heading3">
    <w:name w:val="heading 3"/>
    <w:basedOn w:val="Normal"/>
    <w:next w:val="Normal"/>
    <w:link w:val="Heading3Char"/>
    <w:uiPriority w:val="9"/>
    <w:unhideWhenUsed/>
    <w:qFormat/>
    <w:rsid w:val="00916CAD"/>
    <w:pPr>
      <w:keepNext/>
      <w:keepLines/>
      <w:spacing w:before="200"/>
      <w:outlineLvl w:val="2"/>
    </w:pPr>
    <w:rPr>
      <w:rFonts w:eastAsia="MS Gothic"/>
      <w:b/>
      <w:bCs/>
      <w:sz w:val="28"/>
    </w:rPr>
  </w:style>
  <w:style w:type="paragraph" w:styleId="Heading4">
    <w:name w:val="heading 4"/>
    <w:basedOn w:val="Normal"/>
    <w:next w:val="Normal"/>
    <w:link w:val="Heading4Char"/>
    <w:uiPriority w:val="9"/>
    <w:unhideWhenUsed/>
    <w:qFormat/>
    <w:rsid w:val="00D93A0B"/>
    <w:pPr>
      <w:keepNext/>
      <w:keepLines/>
      <w:spacing w:before="200"/>
      <w:outlineLvl w:val="3"/>
    </w:pPr>
    <w:rPr>
      <w:rFonts w:eastAsia="MS Gothic"/>
      <w:b/>
      <w:bCs/>
      <w:iCs/>
      <w:sz w:val="24"/>
    </w:rPr>
  </w:style>
  <w:style w:type="paragraph" w:styleId="Heading5">
    <w:name w:val="heading 5"/>
    <w:basedOn w:val="Normal"/>
    <w:next w:val="Normal"/>
    <w:link w:val="Heading5Char"/>
    <w:uiPriority w:val="9"/>
    <w:unhideWhenUsed/>
    <w:qFormat/>
    <w:rsid w:val="00D93A0B"/>
    <w:pPr>
      <w:spacing w:before="240" w:after="60"/>
      <w:outlineLvl w:val="4"/>
    </w:pPr>
    <w:rPr>
      <w:b/>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6F595D"/>
    <w:rPr>
      <w:rFonts w:ascii="Arial" w:eastAsia="MS Gothic" w:hAnsi="Arial" w:cs="Times New Roman"/>
      <w:b/>
      <w:sz w:val="32"/>
    </w:rPr>
  </w:style>
  <w:style w:type="character" w:customStyle="1" w:styleId="Heading2Char">
    <w:name w:val="Heading 2 Char"/>
    <w:basedOn w:val="DefaultParagraphFont"/>
    <w:link w:val="Heading2"/>
    <w:uiPriority w:val="9"/>
    <w:locked/>
    <w:rsid w:val="006F595D"/>
    <w:rPr>
      <w:rFonts w:ascii="Arial" w:eastAsia="MS Gothic" w:hAnsi="Arial" w:cs="Times New Roman"/>
      <w:b/>
      <w:sz w:val="26"/>
    </w:rPr>
  </w:style>
  <w:style w:type="character" w:customStyle="1" w:styleId="Heading3Char">
    <w:name w:val="Heading 3 Char"/>
    <w:basedOn w:val="DefaultParagraphFont"/>
    <w:link w:val="Heading3"/>
    <w:uiPriority w:val="9"/>
    <w:locked/>
    <w:rsid w:val="00916CAD"/>
    <w:rPr>
      <w:rFonts w:ascii="Arial" w:eastAsia="MS Gothic" w:hAnsi="Arial" w:cs="Times New Roman"/>
      <w:b/>
      <w:sz w:val="24"/>
      <w:lang w:val="en-US" w:eastAsia="x-none"/>
    </w:rPr>
  </w:style>
  <w:style w:type="character" w:customStyle="1" w:styleId="Heading4Char">
    <w:name w:val="Heading 4 Char"/>
    <w:basedOn w:val="DefaultParagraphFont"/>
    <w:link w:val="Heading4"/>
    <w:uiPriority w:val="9"/>
    <w:locked/>
    <w:rsid w:val="00D93A0B"/>
    <w:rPr>
      <w:rFonts w:ascii="Arial" w:eastAsia="MS Gothic" w:hAnsi="Arial" w:cs="Times New Roman"/>
      <w:b/>
      <w:sz w:val="24"/>
    </w:rPr>
  </w:style>
  <w:style w:type="character" w:customStyle="1" w:styleId="Heading5Char">
    <w:name w:val="Heading 5 Char"/>
    <w:basedOn w:val="DefaultParagraphFont"/>
    <w:link w:val="Heading5"/>
    <w:uiPriority w:val="9"/>
    <w:locked/>
    <w:rsid w:val="00D93A0B"/>
    <w:rPr>
      <w:rFonts w:ascii="Arial" w:eastAsia="MS Mincho" w:hAnsi="Arial" w:cs="Times New Roman"/>
      <w:b/>
      <w:sz w:val="26"/>
    </w:rPr>
  </w:style>
  <w:style w:type="paragraph" w:customStyle="1" w:styleId="BOLdBC">
    <w:name w:val="BOLd BC"/>
    <w:basedOn w:val="Normal"/>
    <w:qFormat/>
    <w:rsid w:val="00800403"/>
    <w:pPr>
      <w:tabs>
        <w:tab w:val="right" w:leader="dot" w:pos="9570"/>
      </w:tabs>
      <w:suppressAutoHyphens/>
      <w:spacing w:before="120" w:after="60"/>
    </w:pPr>
    <w:rPr>
      <w:rFonts w:cs="Frutiger-Roman"/>
      <w:b/>
      <w:szCs w:val="20"/>
      <w:lang w:val="en-GB"/>
    </w:rPr>
  </w:style>
  <w:style w:type="paragraph" w:styleId="Title">
    <w:name w:val="Title"/>
    <w:basedOn w:val="Normal"/>
    <w:next w:val="Normal"/>
    <w:link w:val="TitleChar"/>
    <w:uiPriority w:val="10"/>
    <w:qFormat/>
    <w:rsid w:val="00B65B0E"/>
    <w:pPr>
      <w:pBdr>
        <w:bottom w:val="single" w:sz="8" w:space="4" w:color="4F81BD"/>
      </w:pBdr>
      <w:spacing w:after="300"/>
      <w:contextualSpacing/>
    </w:pPr>
    <w:rPr>
      <w:rFonts w:eastAsia="MS Gothic"/>
      <w:b/>
      <w:spacing w:val="5"/>
      <w:kern w:val="28"/>
      <w:sz w:val="52"/>
      <w:szCs w:val="52"/>
    </w:rPr>
  </w:style>
  <w:style w:type="character" w:customStyle="1" w:styleId="TitleChar">
    <w:name w:val="Title Char"/>
    <w:basedOn w:val="DefaultParagraphFont"/>
    <w:link w:val="Title"/>
    <w:uiPriority w:val="10"/>
    <w:locked/>
    <w:rsid w:val="00B65B0E"/>
    <w:rPr>
      <w:rFonts w:ascii="Arial" w:eastAsia="MS Gothic" w:hAnsi="Arial" w:cs="Times New Roman"/>
      <w:b/>
      <w:spacing w:val="5"/>
      <w:kern w:val="28"/>
      <w:sz w:val="52"/>
      <w:lang w:val="en-US" w:eastAsia="x-none"/>
    </w:rPr>
  </w:style>
  <w:style w:type="character" w:styleId="FollowedHyperlink">
    <w:name w:val="FollowedHyperlink"/>
    <w:basedOn w:val="DefaultParagraphFont"/>
    <w:uiPriority w:val="99"/>
    <w:semiHidden/>
    <w:unhideWhenUsed/>
    <w:rsid w:val="0082630D"/>
    <w:rPr>
      <w:rFonts w:cs="Times New Roman"/>
      <w:color w:val="800080"/>
      <w:u w:val="single"/>
    </w:rPr>
  </w:style>
  <w:style w:type="paragraph" w:customStyle="1" w:styleId="Bullet">
    <w:name w:val="Bullet"/>
    <w:basedOn w:val="Normal"/>
    <w:qFormat/>
    <w:rsid w:val="00763A9B"/>
    <w:pPr>
      <w:numPr>
        <w:numId w:val="1"/>
      </w:numPr>
      <w:spacing w:after="120"/>
    </w:pPr>
  </w:style>
  <w:style w:type="table" w:styleId="TableGrid">
    <w:name w:val="Table Grid"/>
    <w:basedOn w:val="TableNormal"/>
    <w:uiPriority w:val="59"/>
    <w:rsid w:val="008457D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py">
    <w:name w:val="Table Copy"/>
    <w:basedOn w:val="Normal"/>
    <w:qFormat/>
    <w:rsid w:val="003E5FEE"/>
  </w:style>
  <w:style w:type="paragraph" w:customStyle="1" w:styleId="TableHeading">
    <w:name w:val="Table Heading"/>
    <w:basedOn w:val="Normal"/>
    <w:qFormat/>
    <w:rsid w:val="003E5FEE"/>
    <w:rPr>
      <w:b/>
    </w:rPr>
  </w:style>
  <w:style w:type="paragraph" w:styleId="BalloonText">
    <w:name w:val="Balloon Text"/>
    <w:basedOn w:val="Normal"/>
    <w:link w:val="BalloonTextChar"/>
    <w:uiPriority w:val="99"/>
    <w:semiHidden/>
    <w:unhideWhenUsed/>
    <w:rsid w:val="00E4768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E47681"/>
    <w:rPr>
      <w:rFonts w:ascii="Lucida Grande" w:hAnsi="Lucida Grande" w:cs="Times New Roman"/>
      <w:sz w:val="18"/>
      <w:lang w:val="en-US" w:eastAsia="x-none"/>
    </w:rPr>
  </w:style>
  <w:style w:type="character" w:styleId="Hyperlink">
    <w:name w:val="Hyperlink"/>
    <w:basedOn w:val="DefaultParagraphFont"/>
    <w:uiPriority w:val="99"/>
    <w:unhideWhenUsed/>
    <w:rsid w:val="00C50A27"/>
    <w:rPr>
      <w:rFonts w:cs="Times New Roman"/>
      <w:color w:val="0000FF"/>
      <w:u w:val="single"/>
    </w:rPr>
  </w:style>
  <w:style w:type="paragraph" w:styleId="TOCHeading">
    <w:name w:val="TOC Heading"/>
    <w:basedOn w:val="Heading1"/>
    <w:next w:val="Normal"/>
    <w:uiPriority w:val="39"/>
    <w:unhideWhenUsed/>
    <w:qFormat/>
    <w:rsid w:val="00A37580"/>
    <w:pPr>
      <w:spacing w:after="0" w:line="276" w:lineRule="auto"/>
      <w:outlineLvl w:val="9"/>
    </w:pPr>
    <w:rPr>
      <w:rFonts w:ascii="Calibri" w:hAnsi="Calibri"/>
      <w:color w:val="365F91"/>
      <w:sz w:val="28"/>
      <w:szCs w:val="28"/>
    </w:rPr>
  </w:style>
  <w:style w:type="paragraph" w:styleId="FootnoteText">
    <w:name w:val="footnote text"/>
    <w:basedOn w:val="Normal"/>
    <w:link w:val="FootnoteTextChar"/>
    <w:uiPriority w:val="99"/>
    <w:unhideWhenUsed/>
    <w:rsid w:val="00A43AEA"/>
    <w:rPr>
      <w:sz w:val="16"/>
    </w:rPr>
  </w:style>
  <w:style w:type="character" w:customStyle="1" w:styleId="FootnoteTextChar">
    <w:name w:val="Footnote Text Char"/>
    <w:basedOn w:val="DefaultParagraphFont"/>
    <w:link w:val="FootnoteText"/>
    <w:uiPriority w:val="99"/>
    <w:locked/>
    <w:rsid w:val="00A43AEA"/>
    <w:rPr>
      <w:rFonts w:ascii="Arial" w:hAnsi="Arial" w:cs="Times New Roman"/>
      <w:sz w:val="24"/>
      <w:lang w:val="en-US" w:eastAsia="x-none"/>
    </w:rPr>
  </w:style>
  <w:style w:type="paragraph" w:customStyle="1" w:styleId="TableBullet">
    <w:name w:val="Table Bullet"/>
    <w:basedOn w:val="TableCopy"/>
    <w:qFormat/>
    <w:rsid w:val="007E1B64"/>
    <w:pPr>
      <w:numPr>
        <w:numId w:val="32"/>
      </w:numPr>
      <w:spacing w:after="120"/>
      <w:ind w:left="346" w:hanging="346"/>
    </w:pPr>
  </w:style>
  <w:style w:type="character" w:styleId="PageNumber">
    <w:name w:val="page number"/>
    <w:basedOn w:val="DefaultParagraphFont"/>
    <w:uiPriority w:val="99"/>
    <w:semiHidden/>
    <w:unhideWhenUsed/>
    <w:rsid w:val="0065327B"/>
    <w:rPr>
      <w:rFonts w:cs="Times New Roman"/>
    </w:rPr>
  </w:style>
  <w:style w:type="paragraph" w:styleId="TOC1">
    <w:name w:val="toc 1"/>
    <w:basedOn w:val="Normal"/>
    <w:next w:val="Normal"/>
    <w:autoRedefine/>
    <w:uiPriority w:val="39"/>
    <w:unhideWhenUsed/>
    <w:rsid w:val="00A37580"/>
    <w:pPr>
      <w:spacing w:before="120" w:after="0"/>
    </w:pPr>
    <w:rPr>
      <w:b/>
    </w:rPr>
  </w:style>
  <w:style w:type="paragraph" w:styleId="TOC2">
    <w:name w:val="toc 2"/>
    <w:basedOn w:val="Normal"/>
    <w:next w:val="Normal"/>
    <w:autoRedefine/>
    <w:uiPriority w:val="39"/>
    <w:unhideWhenUsed/>
    <w:rsid w:val="00A37580"/>
    <w:pPr>
      <w:spacing w:after="0"/>
      <w:ind w:left="200"/>
    </w:pPr>
    <w:rPr>
      <w:szCs w:val="22"/>
    </w:rPr>
  </w:style>
  <w:style w:type="paragraph" w:styleId="TOC4">
    <w:name w:val="toc 4"/>
    <w:basedOn w:val="Normal"/>
    <w:next w:val="Normal"/>
    <w:autoRedefine/>
    <w:uiPriority w:val="39"/>
    <w:unhideWhenUsed/>
    <w:rsid w:val="0065327B"/>
    <w:pPr>
      <w:spacing w:after="0"/>
      <w:ind w:left="600"/>
    </w:pPr>
    <w:rPr>
      <w:rFonts w:ascii="Cambria" w:hAnsi="Cambria"/>
      <w:szCs w:val="20"/>
    </w:rPr>
  </w:style>
  <w:style w:type="paragraph" w:styleId="TOC5">
    <w:name w:val="toc 5"/>
    <w:basedOn w:val="Normal"/>
    <w:next w:val="Normal"/>
    <w:autoRedefine/>
    <w:uiPriority w:val="39"/>
    <w:unhideWhenUsed/>
    <w:rsid w:val="0065327B"/>
    <w:pPr>
      <w:spacing w:after="0"/>
      <w:ind w:left="800"/>
    </w:pPr>
    <w:rPr>
      <w:rFonts w:ascii="Cambria" w:hAnsi="Cambria"/>
      <w:szCs w:val="20"/>
    </w:rPr>
  </w:style>
  <w:style w:type="paragraph" w:styleId="TOC6">
    <w:name w:val="toc 6"/>
    <w:basedOn w:val="Normal"/>
    <w:next w:val="Normal"/>
    <w:autoRedefine/>
    <w:uiPriority w:val="39"/>
    <w:unhideWhenUsed/>
    <w:rsid w:val="0065327B"/>
    <w:pPr>
      <w:spacing w:after="0"/>
      <w:ind w:left="1000"/>
    </w:pPr>
    <w:rPr>
      <w:rFonts w:ascii="Cambria" w:hAnsi="Cambria"/>
      <w:szCs w:val="20"/>
    </w:rPr>
  </w:style>
  <w:style w:type="paragraph" w:styleId="TOC7">
    <w:name w:val="toc 7"/>
    <w:basedOn w:val="Normal"/>
    <w:next w:val="Normal"/>
    <w:autoRedefine/>
    <w:uiPriority w:val="39"/>
    <w:unhideWhenUsed/>
    <w:rsid w:val="0065327B"/>
    <w:pPr>
      <w:spacing w:after="0"/>
      <w:ind w:left="1200"/>
    </w:pPr>
    <w:rPr>
      <w:rFonts w:ascii="Cambria" w:hAnsi="Cambria"/>
      <w:szCs w:val="20"/>
    </w:rPr>
  </w:style>
  <w:style w:type="paragraph" w:styleId="TOC8">
    <w:name w:val="toc 8"/>
    <w:basedOn w:val="Normal"/>
    <w:next w:val="Normal"/>
    <w:autoRedefine/>
    <w:uiPriority w:val="39"/>
    <w:unhideWhenUsed/>
    <w:rsid w:val="0065327B"/>
    <w:pPr>
      <w:spacing w:after="0"/>
      <w:ind w:left="1400"/>
    </w:pPr>
    <w:rPr>
      <w:rFonts w:ascii="Cambria" w:hAnsi="Cambria"/>
      <w:szCs w:val="20"/>
    </w:rPr>
  </w:style>
  <w:style w:type="paragraph" w:styleId="TOC9">
    <w:name w:val="toc 9"/>
    <w:basedOn w:val="Normal"/>
    <w:next w:val="Normal"/>
    <w:autoRedefine/>
    <w:uiPriority w:val="39"/>
    <w:unhideWhenUsed/>
    <w:rsid w:val="0065327B"/>
    <w:pPr>
      <w:spacing w:after="0"/>
      <w:ind w:left="1600"/>
    </w:pPr>
    <w:rPr>
      <w:rFonts w:ascii="Cambria" w:hAnsi="Cambria"/>
      <w:szCs w:val="20"/>
    </w:rPr>
  </w:style>
  <w:style w:type="paragraph" w:styleId="Header">
    <w:name w:val="header"/>
    <w:basedOn w:val="Normal"/>
    <w:link w:val="HeaderChar"/>
    <w:uiPriority w:val="99"/>
    <w:unhideWhenUsed/>
    <w:rsid w:val="007D0491"/>
    <w:pPr>
      <w:tabs>
        <w:tab w:val="center" w:pos="4320"/>
        <w:tab w:val="right" w:pos="8640"/>
      </w:tabs>
    </w:pPr>
  </w:style>
  <w:style w:type="character" w:customStyle="1" w:styleId="HeaderChar">
    <w:name w:val="Header Char"/>
    <w:basedOn w:val="DefaultParagraphFont"/>
    <w:link w:val="Header"/>
    <w:uiPriority w:val="99"/>
    <w:locked/>
    <w:rsid w:val="007D0491"/>
    <w:rPr>
      <w:rFonts w:ascii="Arial" w:hAnsi="Arial" w:cs="Times New Roman"/>
      <w:sz w:val="24"/>
      <w:lang w:val="en-US" w:eastAsia="x-none"/>
    </w:rPr>
  </w:style>
  <w:style w:type="paragraph" w:styleId="Footer">
    <w:name w:val="footer"/>
    <w:basedOn w:val="Normal"/>
    <w:link w:val="FooterChar"/>
    <w:uiPriority w:val="99"/>
    <w:unhideWhenUsed/>
    <w:rsid w:val="00BB7A08"/>
    <w:pPr>
      <w:tabs>
        <w:tab w:val="center" w:pos="4320"/>
        <w:tab w:val="right" w:pos="8640"/>
      </w:tabs>
    </w:pPr>
    <w:rPr>
      <w:sz w:val="16"/>
    </w:rPr>
  </w:style>
  <w:style w:type="character" w:customStyle="1" w:styleId="FooterChar">
    <w:name w:val="Footer Char"/>
    <w:basedOn w:val="DefaultParagraphFont"/>
    <w:link w:val="Footer"/>
    <w:uiPriority w:val="99"/>
    <w:locked/>
    <w:rsid w:val="00BB7A08"/>
    <w:rPr>
      <w:rFonts w:ascii="Arial" w:hAnsi="Arial" w:cs="Times New Roman"/>
      <w:sz w:val="24"/>
    </w:rPr>
  </w:style>
  <w:style w:type="paragraph" w:styleId="BodyTextIndent">
    <w:name w:val="Body Text Indent"/>
    <w:basedOn w:val="Normal"/>
    <w:link w:val="BodyTextIndentChar"/>
    <w:uiPriority w:val="99"/>
    <w:semiHidden/>
    <w:unhideWhenUsed/>
    <w:rsid w:val="009B221C"/>
    <w:pPr>
      <w:spacing w:after="120"/>
      <w:ind w:left="283"/>
    </w:pPr>
  </w:style>
  <w:style w:type="character" w:customStyle="1" w:styleId="BodyTextIndentChar">
    <w:name w:val="Body Text Indent Char"/>
    <w:basedOn w:val="DefaultParagraphFont"/>
    <w:link w:val="BodyTextIndent"/>
    <w:uiPriority w:val="99"/>
    <w:semiHidden/>
    <w:locked/>
    <w:rsid w:val="009B221C"/>
    <w:rPr>
      <w:rFonts w:ascii="Arial" w:hAnsi="Arial" w:cs="Times New Roman"/>
      <w:sz w:val="24"/>
    </w:rPr>
  </w:style>
  <w:style w:type="paragraph" w:styleId="BodyText">
    <w:name w:val="Body Text"/>
    <w:basedOn w:val="Normal"/>
    <w:link w:val="BodyTextChar"/>
    <w:uiPriority w:val="99"/>
    <w:unhideWhenUsed/>
    <w:rsid w:val="009C7E28"/>
    <w:pPr>
      <w:spacing w:after="120"/>
    </w:pPr>
  </w:style>
  <w:style w:type="character" w:customStyle="1" w:styleId="BodyTextChar">
    <w:name w:val="Body Text Char"/>
    <w:basedOn w:val="DefaultParagraphFont"/>
    <w:link w:val="BodyText"/>
    <w:uiPriority w:val="99"/>
    <w:locked/>
    <w:rsid w:val="009C7E28"/>
    <w:rPr>
      <w:rFonts w:ascii="Arial" w:hAnsi="Arial" w:cs="Times New Roman"/>
      <w:sz w:val="24"/>
      <w:lang w:val="en-US" w:eastAsia="x-none"/>
    </w:rPr>
  </w:style>
  <w:style w:type="paragraph" w:customStyle="1" w:styleId="Introduction">
    <w:name w:val="Introduction"/>
    <w:basedOn w:val="Heading3"/>
    <w:uiPriority w:val="99"/>
    <w:rsid w:val="009C7E28"/>
    <w:pPr>
      <w:keepNext w:val="0"/>
      <w:keepLines w:val="0"/>
      <w:widowControl w:val="0"/>
      <w:tabs>
        <w:tab w:val="left" w:pos="850"/>
      </w:tabs>
      <w:suppressAutoHyphens/>
      <w:autoSpaceDE w:val="0"/>
      <w:autoSpaceDN w:val="0"/>
      <w:adjustRightInd w:val="0"/>
      <w:spacing w:before="0" w:after="113" w:line="288" w:lineRule="auto"/>
      <w:textAlignment w:val="center"/>
      <w:outlineLvl w:val="9"/>
    </w:pPr>
    <w:rPr>
      <w:rFonts w:ascii="MuseoSans-300" w:eastAsia="MS Mincho" w:hAnsi="MuseoSans-300" w:cs="MuseoSans-300"/>
      <w:b w:val="0"/>
      <w:bCs w:val="0"/>
      <w:color w:val="000000"/>
      <w:sz w:val="20"/>
      <w:szCs w:val="20"/>
    </w:rPr>
  </w:style>
  <w:style w:type="paragraph" w:customStyle="1" w:styleId="BodyTextBullet">
    <w:name w:val="Body Text Bullet"/>
    <w:basedOn w:val="Normal"/>
    <w:uiPriority w:val="99"/>
    <w:rsid w:val="009C7E28"/>
    <w:pPr>
      <w:widowControl w:val="0"/>
      <w:tabs>
        <w:tab w:val="left" w:pos="170"/>
        <w:tab w:val="left" w:pos="850"/>
      </w:tabs>
      <w:suppressAutoHyphens/>
      <w:autoSpaceDE w:val="0"/>
      <w:autoSpaceDN w:val="0"/>
      <w:adjustRightInd w:val="0"/>
      <w:spacing w:after="85" w:line="220" w:lineRule="atLeast"/>
      <w:ind w:left="170" w:hanging="170"/>
      <w:textAlignment w:val="center"/>
    </w:pPr>
    <w:rPr>
      <w:rFonts w:ascii="MuseoSans-100" w:hAnsi="MuseoSans-100" w:cs="MuseoSans-100"/>
      <w:color w:val="000000"/>
      <w:spacing w:val="-2"/>
      <w:sz w:val="18"/>
      <w:szCs w:val="18"/>
    </w:rPr>
  </w:style>
  <w:style w:type="character" w:customStyle="1" w:styleId="BodyItalic">
    <w:name w:val="Body Italic"/>
    <w:uiPriority w:val="99"/>
    <w:rsid w:val="009C7E28"/>
    <w:rPr>
      <w:i/>
      <w:color w:val="000000"/>
      <w:spacing w:val="-2"/>
      <w:sz w:val="18"/>
    </w:rPr>
  </w:style>
  <w:style w:type="character" w:customStyle="1" w:styleId="BodyBold">
    <w:name w:val="Body Bold"/>
    <w:uiPriority w:val="99"/>
    <w:rsid w:val="009C7E28"/>
  </w:style>
  <w:style w:type="paragraph" w:customStyle="1" w:styleId="CoverHeading3">
    <w:name w:val="Cover Heading 3"/>
    <w:basedOn w:val="Normal"/>
    <w:uiPriority w:val="99"/>
    <w:rsid w:val="00503BA0"/>
    <w:pPr>
      <w:widowControl w:val="0"/>
      <w:suppressAutoHyphens/>
      <w:autoSpaceDE w:val="0"/>
      <w:autoSpaceDN w:val="0"/>
      <w:adjustRightInd w:val="0"/>
      <w:spacing w:after="0" w:line="220" w:lineRule="atLeast"/>
      <w:jc w:val="right"/>
      <w:textAlignment w:val="center"/>
    </w:pPr>
    <w:rPr>
      <w:rFonts w:ascii="MuseoSans-300" w:hAnsi="MuseoSans-300" w:cs="MuseoSans-300"/>
      <w:caps/>
      <w:color w:val="000000"/>
      <w:szCs w:val="20"/>
      <w:lang w:val="en-AU"/>
    </w:rPr>
  </w:style>
  <w:style w:type="paragraph" w:customStyle="1" w:styleId="CoverHeading1">
    <w:name w:val="Cover Heading 1"/>
    <w:basedOn w:val="Normal"/>
    <w:uiPriority w:val="99"/>
    <w:rsid w:val="00503BA0"/>
    <w:pPr>
      <w:widowControl w:val="0"/>
      <w:suppressAutoHyphens/>
      <w:autoSpaceDE w:val="0"/>
      <w:autoSpaceDN w:val="0"/>
      <w:adjustRightInd w:val="0"/>
      <w:spacing w:after="241" w:line="480" w:lineRule="atLeast"/>
      <w:jc w:val="right"/>
      <w:textAlignment w:val="center"/>
    </w:pPr>
    <w:rPr>
      <w:rFonts w:ascii="MuseoSans-300" w:hAnsi="MuseoSans-300" w:cs="MuseoSans-300"/>
      <w:caps/>
      <w:color w:val="000000"/>
      <w:sz w:val="52"/>
      <w:szCs w:val="52"/>
      <w:lang w:val="en-AU"/>
    </w:rPr>
  </w:style>
  <w:style w:type="paragraph" w:customStyle="1" w:styleId="CoverHeading2">
    <w:name w:val="Cover Heading 2"/>
    <w:basedOn w:val="Normal"/>
    <w:uiPriority w:val="99"/>
    <w:rsid w:val="00503BA0"/>
    <w:pPr>
      <w:widowControl w:val="0"/>
      <w:suppressAutoHyphens/>
      <w:autoSpaceDE w:val="0"/>
      <w:autoSpaceDN w:val="0"/>
      <w:adjustRightInd w:val="0"/>
      <w:spacing w:after="57" w:line="240" w:lineRule="atLeast"/>
      <w:jc w:val="right"/>
      <w:textAlignment w:val="center"/>
    </w:pPr>
    <w:rPr>
      <w:rFonts w:ascii="MuseoSans-500" w:hAnsi="MuseoSans-500" w:cs="MuseoSans-500"/>
      <w:caps/>
      <w:color w:val="FFFFFF"/>
      <w:sz w:val="24"/>
      <w:lang w:val="en-AU"/>
    </w:rPr>
  </w:style>
  <w:style w:type="paragraph" w:customStyle="1" w:styleId="Credits">
    <w:name w:val="Credits"/>
    <w:basedOn w:val="Normal"/>
    <w:uiPriority w:val="99"/>
    <w:rsid w:val="00503BA0"/>
    <w:pPr>
      <w:widowControl w:val="0"/>
      <w:tabs>
        <w:tab w:val="left" w:pos="850"/>
      </w:tabs>
      <w:suppressAutoHyphens/>
      <w:autoSpaceDE w:val="0"/>
      <w:autoSpaceDN w:val="0"/>
      <w:adjustRightInd w:val="0"/>
      <w:spacing w:after="142" w:line="200" w:lineRule="atLeast"/>
      <w:textAlignment w:val="center"/>
    </w:pPr>
    <w:rPr>
      <w:rFonts w:ascii="MuseoSans-100" w:hAnsi="MuseoSans-100" w:cs="MuseoSans-100"/>
      <w:color w:val="000000"/>
      <w:spacing w:val="-1"/>
      <w:sz w:val="15"/>
      <w:szCs w:val="15"/>
    </w:rPr>
  </w:style>
  <w:style w:type="paragraph" w:customStyle="1" w:styleId="NoParagraphStyle">
    <w:name w:val="[No Paragraph Style]"/>
    <w:rsid w:val="00503BA0"/>
    <w:pPr>
      <w:widowControl w:val="0"/>
      <w:autoSpaceDE w:val="0"/>
      <w:autoSpaceDN w:val="0"/>
      <w:adjustRightInd w:val="0"/>
      <w:spacing w:line="288" w:lineRule="auto"/>
      <w:textAlignment w:val="center"/>
    </w:pPr>
    <w:rPr>
      <w:rFonts w:ascii="MuseoSans-100" w:hAnsi="MuseoSans-100" w:cs="MuseoSans-100"/>
      <w:color w:val="000000"/>
      <w:sz w:val="24"/>
      <w:szCs w:val="24"/>
      <w:lang w:val="en-GB" w:eastAsia="en-US"/>
    </w:rPr>
  </w:style>
  <w:style w:type="paragraph" w:customStyle="1" w:styleId="TOClevel1">
    <w:name w:val="TOC level 1"/>
    <w:basedOn w:val="Normal"/>
    <w:uiPriority w:val="99"/>
    <w:rsid w:val="00503BA0"/>
    <w:pPr>
      <w:widowControl w:val="0"/>
      <w:tabs>
        <w:tab w:val="right" w:pos="7920"/>
      </w:tabs>
      <w:suppressAutoHyphens/>
      <w:autoSpaceDE w:val="0"/>
      <w:autoSpaceDN w:val="0"/>
      <w:adjustRightInd w:val="0"/>
      <w:spacing w:after="227" w:line="220" w:lineRule="atLeast"/>
      <w:textAlignment w:val="center"/>
    </w:pPr>
    <w:rPr>
      <w:rFonts w:ascii="MuseoSans-500" w:hAnsi="MuseoSans-500" w:cs="MuseoSans-500"/>
      <w:color w:val="000000"/>
      <w:spacing w:val="-2"/>
      <w:sz w:val="18"/>
      <w:szCs w:val="18"/>
    </w:rPr>
  </w:style>
  <w:style w:type="paragraph" w:customStyle="1" w:styleId="TOClevel2">
    <w:name w:val="TOC level 2"/>
    <w:basedOn w:val="Normal"/>
    <w:uiPriority w:val="99"/>
    <w:rsid w:val="00503BA0"/>
    <w:pPr>
      <w:widowControl w:val="0"/>
      <w:tabs>
        <w:tab w:val="right" w:pos="7920"/>
      </w:tabs>
      <w:suppressAutoHyphens/>
      <w:autoSpaceDE w:val="0"/>
      <w:autoSpaceDN w:val="0"/>
      <w:adjustRightInd w:val="0"/>
      <w:spacing w:after="227" w:line="220" w:lineRule="atLeast"/>
      <w:ind w:left="340"/>
      <w:textAlignment w:val="center"/>
    </w:pPr>
    <w:rPr>
      <w:rFonts w:ascii="MuseoSans-100" w:hAnsi="MuseoSans-100" w:cs="MuseoSans-100"/>
      <w:color w:val="000000"/>
      <w:spacing w:val="-2"/>
      <w:sz w:val="18"/>
      <w:szCs w:val="18"/>
    </w:rPr>
  </w:style>
  <w:style w:type="paragraph" w:customStyle="1" w:styleId="TableHeader">
    <w:name w:val="Table Header"/>
    <w:basedOn w:val="BodyText"/>
    <w:uiPriority w:val="99"/>
    <w:rsid w:val="00503BA0"/>
    <w:pPr>
      <w:widowControl w:val="0"/>
      <w:tabs>
        <w:tab w:val="left" w:pos="850"/>
      </w:tabs>
      <w:suppressAutoHyphens/>
      <w:autoSpaceDE w:val="0"/>
      <w:autoSpaceDN w:val="0"/>
      <w:adjustRightInd w:val="0"/>
      <w:spacing w:after="142" w:line="160" w:lineRule="atLeast"/>
      <w:textAlignment w:val="center"/>
    </w:pPr>
    <w:rPr>
      <w:rFonts w:ascii="MuseoSans-500" w:hAnsi="MuseoSans-500" w:cs="MuseoSans-500"/>
      <w:color w:val="FFFFFF"/>
      <w:spacing w:val="-2"/>
      <w:sz w:val="16"/>
      <w:szCs w:val="16"/>
    </w:rPr>
  </w:style>
  <w:style w:type="paragraph" w:customStyle="1" w:styleId="Tablebodycopy">
    <w:name w:val="Table body copy"/>
    <w:basedOn w:val="NoParagraphStyle"/>
    <w:uiPriority w:val="99"/>
    <w:rsid w:val="00503BA0"/>
    <w:pPr>
      <w:tabs>
        <w:tab w:val="left" w:pos="850"/>
      </w:tabs>
      <w:suppressAutoHyphens/>
      <w:spacing w:after="142" w:line="220" w:lineRule="atLeast"/>
    </w:pPr>
    <w:rPr>
      <w:spacing w:val="-2"/>
      <w:sz w:val="18"/>
      <w:szCs w:val="18"/>
      <w:lang w:val="en-US"/>
    </w:rPr>
  </w:style>
  <w:style w:type="character" w:styleId="FootnoteReference">
    <w:name w:val="footnote reference"/>
    <w:basedOn w:val="DefaultParagraphFont"/>
    <w:uiPriority w:val="99"/>
    <w:unhideWhenUsed/>
    <w:rsid w:val="00503BA0"/>
    <w:rPr>
      <w:rFonts w:cs="Times New Roman"/>
      <w:vertAlign w:val="superscript"/>
    </w:rPr>
  </w:style>
  <w:style w:type="paragraph" w:styleId="TOC3">
    <w:name w:val="toc 3"/>
    <w:basedOn w:val="Normal"/>
    <w:next w:val="Normal"/>
    <w:autoRedefine/>
    <w:uiPriority w:val="39"/>
    <w:unhideWhenUsed/>
    <w:rsid w:val="00561352"/>
    <w:pPr>
      <w:ind w:left="400"/>
    </w:pPr>
  </w:style>
  <w:style w:type="character" w:styleId="CommentReference">
    <w:name w:val="annotation reference"/>
    <w:basedOn w:val="DefaultParagraphFont"/>
    <w:uiPriority w:val="99"/>
    <w:semiHidden/>
    <w:unhideWhenUsed/>
    <w:rsid w:val="00BE224A"/>
    <w:rPr>
      <w:sz w:val="16"/>
      <w:szCs w:val="16"/>
    </w:rPr>
  </w:style>
  <w:style w:type="paragraph" w:styleId="CommentText">
    <w:name w:val="annotation text"/>
    <w:basedOn w:val="Normal"/>
    <w:link w:val="CommentTextChar"/>
    <w:uiPriority w:val="99"/>
    <w:unhideWhenUsed/>
    <w:rsid w:val="00BE224A"/>
    <w:rPr>
      <w:szCs w:val="20"/>
    </w:rPr>
  </w:style>
  <w:style w:type="character" w:customStyle="1" w:styleId="CommentTextChar">
    <w:name w:val="Comment Text Char"/>
    <w:basedOn w:val="DefaultParagraphFont"/>
    <w:link w:val="CommentText"/>
    <w:uiPriority w:val="99"/>
    <w:rsid w:val="00BE224A"/>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BE224A"/>
    <w:rPr>
      <w:b/>
      <w:bCs/>
    </w:rPr>
  </w:style>
  <w:style w:type="character" w:customStyle="1" w:styleId="CommentSubjectChar">
    <w:name w:val="Comment Subject Char"/>
    <w:basedOn w:val="CommentTextChar"/>
    <w:link w:val="CommentSubject"/>
    <w:uiPriority w:val="99"/>
    <w:semiHidden/>
    <w:rsid w:val="00BE224A"/>
    <w:rPr>
      <w:rFonts w:ascii="Arial" w:hAnsi="Arial"/>
      <w:b/>
      <w:bCs/>
      <w:lang w:val="en-US" w:eastAsia="en-US"/>
    </w:rPr>
  </w:style>
  <w:style w:type="paragraph" w:styleId="ListParagraph">
    <w:name w:val="List Paragraph"/>
    <w:basedOn w:val="Normal"/>
    <w:uiPriority w:val="34"/>
    <w:qFormat/>
    <w:rsid w:val="008D5633"/>
    <w:pPr>
      <w:ind w:left="720"/>
      <w:contextualSpacing/>
    </w:pPr>
  </w:style>
  <w:style w:type="paragraph" w:styleId="Revision">
    <w:name w:val="Revision"/>
    <w:hidden/>
    <w:uiPriority w:val="99"/>
    <w:semiHidden/>
    <w:rsid w:val="0000131B"/>
    <w:rPr>
      <w:rFonts w:ascii="Arial" w:hAnsi="Arial"/>
      <w:szCs w:val="24"/>
      <w:lang w:val="en-US" w:eastAsia="en-US"/>
    </w:rPr>
  </w:style>
  <w:style w:type="character" w:styleId="Emphasis">
    <w:name w:val="Emphasis"/>
    <w:basedOn w:val="DefaultParagraphFont"/>
    <w:uiPriority w:val="20"/>
    <w:qFormat/>
    <w:rsid w:val="00DB042A"/>
    <w:rPr>
      <w:i/>
      <w:iCs/>
    </w:rPr>
  </w:style>
  <w:style w:type="paragraph" w:styleId="EndnoteText">
    <w:name w:val="endnote text"/>
    <w:basedOn w:val="Normal"/>
    <w:link w:val="EndnoteTextChar"/>
    <w:uiPriority w:val="99"/>
    <w:semiHidden/>
    <w:unhideWhenUsed/>
    <w:rsid w:val="005A796B"/>
    <w:pPr>
      <w:spacing w:after="0"/>
    </w:pPr>
    <w:rPr>
      <w:szCs w:val="20"/>
    </w:rPr>
  </w:style>
  <w:style w:type="character" w:customStyle="1" w:styleId="EndnoteTextChar">
    <w:name w:val="Endnote Text Char"/>
    <w:basedOn w:val="DefaultParagraphFont"/>
    <w:link w:val="EndnoteText"/>
    <w:uiPriority w:val="99"/>
    <w:semiHidden/>
    <w:rsid w:val="005A796B"/>
    <w:rPr>
      <w:rFonts w:ascii="Arial" w:hAnsi="Arial"/>
      <w:lang w:val="en-US" w:eastAsia="en-US"/>
    </w:rPr>
  </w:style>
  <w:style w:type="character" w:styleId="EndnoteReference">
    <w:name w:val="endnote reference"/>
    <w:basedOn w:val="DefaultParagraphFont"/>
    <w:uiPriority w:val="99"/>
    <w:semiHidden/>
    <w:unhideWhenUsed/>
    <w:rsid w:val="005A79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615170">
      <w:marLeft w:val="0"/>
      <w:marRight w:val="0"/>
      <w:marTop w:val="0"/>
      <w:marBottom w:val="0"/>
      <w:divBdr>
        <w:top w:val="none" w:sz="0" w:space="0" w:color="auto"/>
        <w:left w:val="none" w:sz="0" w:space="0" w:color="auto"/>
        <w:bottom w:val="none" w:sz="0" w:space="0" w:color="auto"/>
        <w:right w:val="none" w:sz="0" w:space="0" w:color="auto"/>
      </w:divBdr>
    </w:div>
    <w:div w:id="888615175">
      <w:marLeft w:val="0"/>
      <w:marRight w:val="0"/>
      <w:marTop w:val="0"/>
      <w:marBottom w:val="0"/>
      <w:divBdr>
        <w:top w:val="none" w:sz="0" w:space="0" w:color="auto"/>
        <w:left w:val="none" w:sz="0" w:space="0" w:color="auto"/>
        <w:bottom w:val="none" w:sz="0" w:space="0" w:color="auto"/>
        <w:right w:val="none" w:sz="0" w:space="0" w:color="auto"/>
      </w:divBdr>
      <w:divsChild>
        <w:div w:id="888615169">
          <w:marLeft w:val="547"/>
          <w:marRight w:val="0"/>
          <w:marTop w:val="120"/>
          <w:marBottom w:val="0"/>
          <w:divBdr>
            <w:top w:val="none" w:sz="0" w:space="0" w:color="auto"/>
            <w:left w:val="none" w:sz="0" w:space="0" w:color="auto"/>
            <w:bottom w:val="none" w:sz="0" w:space="0" w:color="auto"/>
            <w:right w:val="none" w:sz="0" w:space="0" w:color="auto"/>
          </w:divBdr>
        </w:div>
        <w:div w:id="888615171">
          <w:marLeft w:val="1166"/>
          <w:marRight w:val="0"/>
          <w:marTop w:val="252"/>
          <w:marBottom w:val="0"/>
          <w:divBdr>
            <w:top w:val="none" w:sz="0" w:space="0" w:color="auto"/>
            <w:left w:val="none" w:sz="0" w:space="0" w:color="auto"/>
            <w:bottom w:val="none" w:sz="0" w:space="0" w:color="auto"/>
            <w:right w:val="none" w:sz="0" w:space="0" w:color="auto"/>
          </w:divBdr>
        </w:div>
        <w:div w:id="888615172">
          <w:marLeft w:val="547"/>
          <w:marRight w:val="0"/>
          <w:marTop w:val="134"/>
          <w:marBottom w:val="0"/>
          <w:divBdr>
            <w:top w:val="none" w:sz="0" w:space="0" w:color="auto"/>
            <w:left w:val="none" w:sz="0" w:space="0" w:color="auto"/>
            <w:bottom w:val="none" w:sz="0" w:space="0" w:color="auto"/>
            <w:right w:val="none" w:sz="0" w:space="0" w:color="auto"/>
          </w:divBdr>
        </w:div>
        <w:div w:id="888615173">
          <w:marLeft w:val="547"/>
          <w:marRight w:val="0"/>
          <w:marTop w:val="300"/>
          <w:marBottom w:val="0"/>
          <w:divBdr>
            <w:top w:val="none" w:sz="0" w:space="0" w:color="auto"/>
            <w:left w:val="none" w:sz="0" w:space="0" w:color="auto"/>
            <w:bottom w:val="none" w:sz="0" w:space="0" w:color="auto"/>
            <w:right w:val="none" w:sz="0" w:space="0" w:color="auto"/>
          </w:divBdr>
        </w:div>
        <w:div w:id="888615174">
          <w:marLeft w:val="547"/>
          <w:marRight w:val="0"/>
          <w:marTop w:val="120"/>
          <w:marBottom w:val="0"/>
          <w:divBdr>
            <w:top w:val="none" w:sz="0" w:space="0" w:color="auto"/>
            <w:left w:val="none" w:sz="0" w:space="0" w:color="auto"/>
            <w:bottom w:val="none" w:sz="0" w:space="0" w:color="auto"/>
            <w:right w:val="none" w:sz="0" w:space="0" w:color="auto"/>
          </w:divBdr>
        </w:div>
        <w:div w:id="888615176">
          <w:marLeft w:val="547"/>
          <w:marRight w:val="0"/>
          <w:marTop w:val="300"/>
          <w:marBottom w:val="0"/>
          <w:divBdr>
            <w:top w:val="none" w:sz="0" w:space="0" w:color="auto"/>
            <w:left w:val="none" w:sz="0" w:space="0" w:color="auto"/>
            <w:bottom w:val="none" w:sz="0" w:space="0" w:color="auto"/>
            <w:right w:val="none" w:sz="0" w:space="0" w:color="auto"/>
          </w:divBdr>
        </w:div>
        <w:div w:id="888615177">
          <w:marLeft w:val="547"/>
          <w:marRight w:val="0"/>
          <w:marTop w:val="300"/>
          <w:marBottom w:val="0"/>
          <w:divBdr>
            <w:top w:val="none" w:sz="0" w:space="0" w:color="auto"/>
            <w:left w:val="none" w:sz="0" w:space="0" w:color="auto"/>
            <w:bottom w:val="none" w:sz="0" w:space="0" w:color="auto"/>
            <w:right w:val="none" w:sz="0" w:space="0" w:color="auto"/>
          </w:divBdr>
        </w:div>
        <w:div w:id="888615178">
          <w:marLeft w:val="547"/>
          <w:marRight w:val="0"/>
          <w:marTop w:val="300"/>
          <w:marBottom w:val="0"/>
          <w:divBdr>
            <w:top w:val="none" w:sz="0" w:space="0" w:color="auto"/>
            <w:left w:val="none" w:sz="0" w:space="0" w:color="auto"/>
            <w:bottom w:val="none" w:sz="0" w:space="0" w:color="auto"/>
            <w:right w:val="none" w:sz="0" w:space="0" w:color="auto"/>
          </w:divBdr>
        </w:div>
        <w:div w:id="888615179">
          <w:marLeft w:val="547"/>
          <w:marRight w:val="0"/>
          <w:marTop w:val="300"/>
          <w:marBottom w:val="0"/>
          <w:divBdr>
            <w:top w:val="none" w:sz="0" w:space="0" w:color="auto"/>
            <w:left w:val="none" w:sz="0" w:space="0" w:color="auto"/>
            <w:bottom w:val="none" w:sz="0" w:space="0" w:color="auto"/>
            <w:right w:val="none" w:sz="0" w:space="0" w:color="auto"/>
          </w:divBdr>
        </w:div>
        <w:div w:id="888615180">
          <w:marLeft w:val="547"/>
          <w:marRight w:val="0"/>
          <w:marTop w:val="120"/>
          <w:marBottom w:val="0"/>
          <w:divBdr>
            <w:top w:val="none" w:sz="0" w:space="0" w:color="auto"/>
            <w:left w:val="none" w:sz="0" w:space="0" w:color="auto"/>
            <w:bottom w:val="none" w:sz="0" w:space="0" w:color="auto"/>
            <w:right w:val="none" w:sz="0" w:space="0" w:color="auto"/>
          </w:divBdr>
        </w:div>
        <w:div w:id="888615181">
          <w:marLeft w:val="547"/>
          <w:marRight w:val="0"/>
          <w:marTop w:val="300"/>
          <w:marBottom w:val="0"/>
          <w:divBdr>
            <w:top w:val="none" w:sz="0" w:space="0" w:color="auto"/>
            <w:left w:val="none" w:sz="0" w:space="0" w:color="auto"/>
            <w:bottom w:val="none" w:sz="0" w:space="0" w:color="auto"/>
            <w:right w:val="none" w:sz="0" w:space="0" w:color="auto"/>
          </w:divBdr>
        </w:div>
        <w:div w:id="888615182">
          <w:marLeft w:val="1166"/>
          <w:marRight w:val="0"/>
          <w:marTop w:val="252"/>
          <w:marBottom w:val="0"/>
          <w:divBdr>
            <w:top w:val="none" w:sz="0" w:space="0" w:color="auto"/>
            <w:left w:val="none" w:sz="0" w:space="0" w:color="auto"/>
            <w:bottom w:val="none" w:sz="0" w:space="0" w:color="auto"/>
            <w:right w:val="none" w:sz="0" w:space="0" w:color="auto"/>
          </w:divBdr>
        </w:div>
        <w:div w:id="888615183">
          <w:marLeft w:val="547"/>
          <w:marRight w:val="0"/>
          <w:marTop w:val="300"/>
          <w:marBottom w:val="0"/>
          <w:divBdr>
            <w:top w:val="none" w:sz="0" w:space="0" w:color="auto"/>
            <w:left w:val="none" w:sz="0" w:space="0" w:color="auto"/>
            <w:bottom w:val="none" w:sz="0" w:space="0" w:color="auto"/>
            <w:right w:val="none" w:sz="0" w:space="0" w:color="auto"/>
          </w:divBdr>
        </w:div>
        <w:div w:id="888615184">
          <w:marLeft w:val="547"/>
          <w:marRight w:val="0"/>
          <w:marTop w:val="300"/>
          <w:marBottom w:val="0"/>
          <w:divBdr>
            <w:top w:val="none" w:sz="0" w:space="0" w:color="auto"/>
            <w:left w:val="none" w:sz="0" w:space="0" w:color="auto"/>
            <w:bottom w:val="none" w:sz="0" w:space="0" w:color="auto"/>
            <w:right w:val="none" w:sz="0" w:space="0" w:color="auto"/>
          </w:divBdr>
        </w:div>
        <w:div w:id="888615185">
          <w:marLeft w:val="1166"/>
          <w:marRight w:val="0"/>
          <w:marTop w:val="252"/>
          <w:marBottom w:val="0"/>
          <w:divBdr>
            <w:top w:val="none" w:sz="0" w:space="0" w:color="auto"/>
            <w:left w:val="none" w:sz="0" w:space="0" w:color="auto"/>
            <w:bottom w:val="none" w:sz="0" w:space="0" w:color="auto"/>
            <w:right w:val="none" w:sz="0" w:space="0" w:color="auto"/>
          </w:divBdr>
        </w:div>
        <w:div w:id="888615186">
          <w:marLeft w:val="547"/>
          <w:marRight w:val="0"/>
          <w:marTop w:val="300"/>
          <w:marBottom w:val="0"/>
          <w:divBdr>
            <w:top w:val="none" w:sz="0" w:space="0" w:color="auto"/>
            <w:left w:val="none" w:sz="0" w:space="0" w:color="auto"/>
            <w:bottom w:val="none" w:sz="0" w:space="0" w:color="auto"/>
            <w:right w:val="none" w:sz="0" w:space="0" w:color="auto"/>
          </w:divBdr>
        </w:div>
        <w:div w:id="888615187">
          <w:marLeft w:val="547"/>
          <w:marRight w:val="0"/>
          <w:marTop w:val="134"/>
          <w:marBottom w:val="0"/>
          <w:divBdr>
            <w:top w:val="none" w:sz="0" w:space="0" w:color="auto"/>
            <w:left w:val="none" w:sz="0" w:space="0" w:color="auto"/>
            <w:bottom w:val="none" w:sz="0" w:space="0" w:color="auto"/>
            <w:right w:val="none" w:sz="0" w:space="0" w:color="auto"/>
          </w:divBdr>
        </w:div>
        <w:div w:id="888615188">
          <w:marLeft w:val="547"/>
          <w:marRight w:val="0"/>
          <w:marTop w:val="300"/>
          <w:marBottom w:val="0"/>
          <w:divBdr>
            <w:top w:val="none" w:sz="0" w:space="0" w:color="auto"/>
            <w:left w:val="none" w:sz="0" w:space="0" w:color="auto"/>
            <w:bottom w:val="none" w:sz="0" w:space="0" w:color="auto"/>
            <w:right w:val="none" w:sz="0" w:space="0" w:color="auto"/>
          </w:divBdr>
        </w:div>
        <w:div w:id="888615189">
          <w:marLeft w:val="547"/>
          <w:marRight w:val="0"/>
          <w:marTop w:val="300"/>
          <w:marBottom w:val="0"/>
          <w:divBdr>
            <w:top w:val="none" w:sz="0" w:space="0" w:color="auto"/>
            <w:left w:val="none" w:sz="0" w:space="0" w:color="auto"/>
            <w:bottom w:val="none" w:sz="0" w:space="0" w:color="auto"/>
            <w:right w:val="none" w:sz="0" w:space="0" w:color="auto"/>
          </w:divBdr>
        </w:div>
        <w:div w:id="888615190">
          <w:marLeft w:val="547"/>
          <w:marRight w:val="0"/>
          <w:marTop w:val="120"/>
          <w:marBottom w:val="0"/>
          <w:divBdr>
            <w:top w:val="none" w:sz="0" w:space="0" w:color="auto"/>
            <w:left w:val="none" w:sz="0" w:space="0" w:color="auto"/>
            <w:bottom w:val="none" w:sz="0" w:space="0" w:color="auto"/>
            <w:right w:val="none" w:sz="0" w:space="0" w:color="auto"/>
          </w:divBdr>
        </w:div>
        <w:div w:id="888615191">
          <w:marLeft w:val="1166"/>
          <w:marRight w:val="0"/>
          <w:marTop w:val="252"/>
          <w:marBottom w:val="0"/>
          <w:divBdr>
            <w:top w:val="none" w:sz="0" w:space="0" w:color="auto"/>
            <w:left w:val="none" w:sz="0" w:space="0" w:color="auto"/>
            <w:bottom w:val="none" w:sz="0" w:space="0" w:color="auto"/>
            <w:right w:val="none" w:sz="0" w:space="0" w:color="auto"/>
          </w:divBdr>
        </w:div>
        <w:div w:id="888615192">
          <w:marLeft w:val="547"/>
          <w:marRight w:val="0"/>
          <w:marTop w:val="115"/>
          <w:marBottom w:val="0"/>
          <w:divBdr>
            <w:top w:val="none" w:sz="0" w:space="0" w:color="auto"/>
            <w:left w:val="none" w:sz="0" w:space="0" w:color="auto"/>
            <w:bottom w:val="none" w:sz="0" w:space="0" w:color="auto"/>
            <w:right w:val="none" w:sz="0" w:space="0" w:color="auto"/>
          </w:divBdr>
        </w:div>
        <w:div w:id="888615193">
          <w:marLeft w:val="547"/>
          <w:marRight w:val="0"/>
          <w:marTop w:val="300"/>
          <w:marBottom w:val="0"/>
          <w:divBdr>
            <w:top w:val="none" w:sz="0" w:space="0" w:color="auto"/>
            <w:left w:val="none" w:sz="0" w:space="0" w:color="auto"/>
            <w:bottom w:val="none" w:sz="0" w:space="0" w:color="auto"/>
            <w:right w:val="none" w:sz="0" w:space="0" w:color="auto"/>
          </w:divBdr>
        </w:div>
        <w:div w:id="888615194">
          <w:marLeft w:val="547"/>
          <w:marRight w:val="0"/>
          <w:marTop w:val="300"/>
          <w:marBottom w:val="0"/>
          <w:divBdr>
            <w:top w:val="none" w:sz="0" w:space="0" w:color="auto"/>
            <w:left w:val="none" w:sz="0" w:space="0" w:color="auto"/>
            <w:bottom w:val="none" w:sz="0" w:space="0" w:color="auto"/>
            <w:right w:val="none" w:sz="0" w:space="0" w:color="auto"/>
          </w:divBdr>
        </w:div>
        <w:div w:id="888615195">
          <w:marLeft w:val="547"/>
          <w:marRight w:val="0"/>
          <w:marTop w:val="115"/>
          <w:marBottom w:val="0"/>
          <w:divBdr>
            <w:top w:val="none" w:sz="0" w:space="0" w:color="auto"/>
            <w:left w:val="none" w:sz="0" w:space="0" w:color="auto"/>
            <w:bottom w:val="none" w:sz="0" w:space="0" w:color="auto"/>
            <w:right w:val="none" w:sz="0" w:space="0" w:color="auto"/>
          </w:divBdr>
        </w:div>
        <w:div w:id="888615196">
          <w:marLeft w:val="547"/>
          <w:marRight w:val="0"/>
          <w:marTop w:val="300"/>
          <w:marBottom w:val="0"/>
          <w:divBdr>
            <w:top w:val="none" w:sz="0" w:space="0" w:color="auto"/>
            <w:left w:val="none" w:sz="0" w:space="0" w:color="auto"/>
            <w:bottom w:val="none" w:sz="0" w:space="0" w:color="auto"/>
            <w:right w:val="none" w:sz="0" w:space="0" w:color="auto"/>
          </w:divBdr>
        </w:div>
        <w:div w:id="888615197">
          <w:marLeft w:val="547"/>
          <w:marRight w:val="0"/>
          <w:marTop w:val="134"/>
          <w:marBottom w:val="0"/>
          <w:divBdr>
            <w:top w:val="none" w:sz="0" w:space="0" w:color="auto"/>
            <w:left w:val="none" w:sz="0" w:space="0" w:color="auto"/>
            <w:bottom w:val="none" w:sz="0" w:space="0" w:color="auto"/>
            <w:right w:val="none" w:sz="0" w:space="0" w:color="auto"/>
          </w:divBdr>
        </w:div>
        <w:div w:id="888615198">
          <w:marLeft w:val="547"/>
          <w:marRight w:val="0"/>
          <w:marTop w:val="134"/>
          <w:marBottom w:val="0"/>
          <w:divBdr>
            <w:top w:val="none" w:sz="0" w:space="0" w:color="auto"/>
            <w:left w:val="none" w:sz="0" w:space="0" w:color="auto"/>
            <w:bottom w:val="none" w:sz="0" w:space="0" w:color="auto"/>
            <w:right w:val="none" w:sz="0" w:space="0" w:color="auto"/>
          </w:divBdr>
        </w:div>
        <w:div w:id="888615199">
          <w:marLeft w:val="547"/>
          <w:marRight w:val="0"/>
          <w:marTop w:val="134"/>
          <w:marBottom w:val="0"/>
          <w:divBdr>
            <w:top w:val="none" w:sz="0" w:space="0" w:color="auto"/>
            <w:left w:val="none" w:sz="0" w:space="0" w:color="auto"/>
            <w:bottom w:val="none" w:sz="0" w:space="0" w:color="auto"/>
            <w:right w:val="none" w:sz="0" w:space="0" w:color="auto"/>
          </w:divBdr>
        </w:div>
        <w:div w:id="888615200">
          <w:marLeft w:val="547"/>
          <w:marRight w:val="0"/>
          <w:marTop w:val="300"/>
          <w:marBottom w:val="0"/>
          <w:divBdr>
            <w:top w:val="none" w:sz="0" w:space="0" w:color="auto"/>
            <w:left w:val="none" w:sz="0" w:space="0" w:color="auto"/>
            <w:bottom w:val="none" w:sz="0" w:space="0" w:color="auto"/>
            <w:right w:val="none" w:sz="0" w:space="0" w:color="auto"/>
          </w:divBdr>
        </w:div>
        <w:div w:id="888615201">
          <w:marLeft w:val="547"/>
          <w:marRight w:val="0"/>
          <w:marTop w:val="300"/>
          <w:marBottom w:val="0"/>
          <w:divBdr>
            <w:top w:val="none" w:sz="0" w:space="0" w:color="auto"/>
            <w:left w:val="none" w:sz="0" w:space="0" w:color="auto"/>
            <w:bottom w:val="none" w:sz="0" w:space="0" w:color="auto"/>
            <w:right w:val="none" w:sz="0" w:space="0" w:color="auto"/>
          </w:divBdr>
        </w:div>
        <w:div w:id="888615204">
          <w:marLeft w:val="547"/>
          <w:marRight w:val="0"/>
          <w:marTop w:val="300"/>
          <w:marBottom w:val="0"/>
          <w:divBdr>
            <w:top w:val="none" w:sz="0" w:space="0" w:color="auto"/>
            <w:left w:val="none" w:sz="0" w:space="0" w:color="auto"/>
            <w:bottom w:val="none" w:sz="0" w:space="0" w:color="auto"/>
            <w:right w:val="none" w:sz="0" w:space="0" w:color="auto"/>
          </w:divBdr>
        </w:div>
        <w:div w:id="888615205">
          <w:marLeft w:val="547"/>
          <w:marRight w:val="0"/>
          <w:marTop w:val="300"/>
          <w:marBottom w:val="0"/>
          <w:divBdr>
            <w:top w:val="none" w:sz="0" w:space="0" w:color="auto"/>
            <w:left w:val="none" w:sz="0" w:space="0" w:color="auto"/>
            <w:bottom w:val="none" w:sz="0" w:space="0" w:color="auto"/>
            <w:right w:val="none" w:sz="0" w:space="0" w:color="auto"/>
          </w:divBdr>
        </w:div>
        <w:div w:id="888615206">
          <w:marLeft w:val="547"/>
          <w:marRight w:val="0"/>
          <w:marTop w:val="300"/>
          <w:marBottom w:val="0"/>
          <w:divBdr>
            <w:top w:val="none" w:sz="0" w:space="0" w:color="auto"/>
            <w:left w:val="none" w:sz="0" w:space="0" w:color="auto"/>
            <w:bottom w:val="none" w:sz="0" w:space="0" w:color="auto"/>
            <w:right w:val="none" w:sz="0" w:space="0" w:color="auto"/>
          </w:divBdr>
        </w:div>
        <w:div w:id="888615207">
          <w:marLeft w:val="1166"/>
          <w:marRight w:val="0"/>
          <w:marTop w:val="252"/>
          <w:marBottom w:val="0"/>
          <w:divBdr>
            <w:top w:val="none" w:sz="0" w:space="0" w:color="auto"/>
            <w:left w:val="none" w:sz="0" w:space="0" w:color="auto"/>
            <w:bottom w:val="none" w:sz="0" w:space="0" w:color="auto"/>
            <w:right w:val="none" w:sz="0" w:space="0" w:color="auto"/>
          </w:divBdr>
        </w:div>
        <w:div w:id="888615208">
          <w:marLeft w:val="547"/>
          <w:marRight w:val="0"/>
          <w:marTop w:val="134"/>
          <w:marBottom w:val="0"/>
          <w:divBdr>
            <w:top w:val="none" w:sz="0" w:space="0" w:color="auto"/>
            <w:left w:val="none" w:sz="0" w:space="0" w:color="auto"/>
            <w:bottom w:val="none" w:sz="0" w:space="0" w:color="auto"/>
            <w:right w:val="none" w:sz="0" w:space="0" w:color="auto"/>
          </w:divBdr>
        </w:div>
        <w:div w:id="888615209">
          <w:marLeft w:val="1166"/>
          <w:marRight w:val="0"/>
          <w:marTop w:val="252"/>
          <w:marBottom w:val="0"/>
          <w:divBdr>
            <w:top w:val="none" w:sz="0" w:space="0" w:color="auto"/>
            <w:left w:val="none" w:sz="0" w:space="0" w:color="auto"/>
            <w:bottom w:val="none" w:sz="0" w:space="0" w:color="auto"/>
            <w:right w:val="none" w:sz="0" w:space="0" w:color="auto"/>
          </w:divBdr>
        </w:div>
        <w:div w:id="888615210">
          <w:marLeft w:val="547"/>
          <w:marRight w:val="0"/>
          <w:marTop w:val="300"/>
          <w:marBottom w:val="0"/>
          <w:divBdr>
            <w:top w:val="none" w:sz="0" w:space="0" w:color="auto"/>
            <w:left w:val="none" w:sz="0" w:space="0" w:color="auto"/>
            <w:bottom w:val="none" w:sz="0" w:space="0" w:color="auto"/>
            <w:right w:val="none" w:sz="0" w:space="0" w:color="auto"/>
          </w:divBdr>
        </w:div>
        <w:div w:id="888615211">
          <w:marLeft w:val="547"/>
          <w:marRight w:val="0"/>
          <w:marTop w:val="300"/>
          <w:marBottom w:val="0"/>
          <w:divBdr>
            <w:top w:val="none" w:sz="0" w:space="0" w:color="auto"/>
            <w:left w:val="none" w:sz="0" w:space="0" w:color="auto"/>
            <w:bottom w:val="none" w:sz="0" w:space="0" w:color="auto"/>
            <w:right w:val="none" w:sz="0" w:space="0" w:color="auto"/>
          </w:divBdr>
        </w:div>
        <w:div w:id="888615212">
          <w:marLeft w:val="1166"/>
          <w:marRight w:val="0"/>
          <w:marTop w:val="252"/>
          <w:marBottom w:val="0"/>
          <w:divBdr>
            <w:top w:val="none" w:sz="0" w:space="0" w:color="auto"/>
            <w:left w:val="none" w:sz="0" w:space="0" w:color="auto"/>
            <w:bottom w:val="none" w:sz="0" w:space="0" w:color="auto"/>
            <w:right w:val="none" w:sz="0" w:space="0" w:color="auto"/>
          </w:divBdr>
        </w:div>
        <w:div w:id="888615213">
          <w:marLeft w:val="547"/>
          <w:marRight w:val="0"/>
          <w:marTop w:val="300"/>
          <w:marBottom w:val="0"/>
          <w:divBdr>
            <w:top w:val="none" w:sz="0" w:space="0" w:color="auto"/>
            <w:left w:val="none" w:sz="0" w:space="0" w:color="auto"/>
            <w:bottom w:val="none" w:sz="0" w:space="0" w:color="auto"/>
            <w:right w:val="none" w:sz="0" w:space="0" w:color="auto"/>
          </w:divBdr>
        </w:div>
        <w:div w:id="888615215">
          <w:marLeft w:val="547"/>
          <w:marRight w:val="0"/>
          <w:marTop w:val="134"/>
          <w:marBottom w:val="0"/>
          <w:divBdr>
            <w:top w:val="none" w:sz="0" w:space="0" w:color="auto"/>
            <w:left w:val="none" w:sz="0" w:space="0" w:color="auto"/>
            <w:bottom w:val="none" w:sz="0" w:space="0" w:color="auto"/>
            <w:right w:val="none" w:sz="0" w:space="0" w:color="auto"/>
          </w:divBdr>
        </w:div>
        <w:div w:id="888615216">
          <w:marLeft w:val="547"/>
          <w:marRight w:val="0"/>
          <w:marTop w:val="115"/>
          <w:marBottom w:val="0"/>
          <w:divBdr>
            <w:top w:val="none" w:sz="0" w:space="0" w:color="auto"/>
            <w:left w:val="none" w:sz="0" w:space="0" w:color="auto"/>
            <w:bottom w:val="none" w:sz="0" w:space="0" w:color="auto"/>
            <w:right w:val="none" w:sz="0" w:space="0" w:color="auto"/>
          </w:divBdr>
        </w:div>
        <w:div w:id="888615217">
          <w:marLeft w:val="1166"/>
          <w:marRight w:val="0"/>
          <w:marTop w:val="252"/>
          <w:marBottom w:val="0"/>
          <w:divBdr>
            <w:top w:val="none" w:sz="0" w:space="0" w:color="auto"/>
            <w:left w:val="none" w:sz="0" w:space="0" w:color="auto"/>
            <w:bottom w:val="none" w:sz="0" w:space="0" w:color="auto"/>
            <w:right w:val="none" w:sz="0" w:space="0" w:color="auto"/>
          </w:divBdr>
        </w:div>
        <w:div w:id="888615218">
          <w:marLeft w:val="1166"/>
          <w:marRight w:val="0"/>
          <w:marTop w:val="252"/>
          <w:marBottom w:val="0"/>
          <w:divBdr>
            <w:top w:val="none" w:sz="0" w:space="0" w:color="auto"/>
            <w:left w:val="none" w:sz="0" w:space="0" w:color="auto"/>
            <w:bottom w:val="none" w:sz="0" w:space="0" w:color="auto"/>
            <w:right w:val="none" w:sz="0" w:space="0" w:color="auto"/>
          </w:divBdr>
        </w:div>
        <w:div w:id="888615219">
          <w:marLeft w:val="547"/>
          <w:marRight w:val="0"/>
          <w:marTop w:val="300"/>
          <w:marBottom w:val="0"/>
          <w:divBdr>
            <w:top w:val="none" w:sz="0" w:space="0" w:color="auto"/>
            <w:left w:val="none" w:sz="0" w:space="0" w:color="auto"/>
            <w:bottom w:val="none" w:sz="0" w:space="0" w:color="auto"/>
            <w:right w:val="none" w:sz="0" w:space="0" w:color="auto"/>
          </w:divBdr>
        </w:div>
        <w:div w:id="888615220">
          <w:marLeft w:val="1166"/>
          <w:marRight w:val="0"/>
          <w:marTop w:val="252"/>
          <w:marBottom w:val="0"/>
          <w:divBdr>
            <w:top w:val="none" w:sz="0" w:space="0" w:color="auto"/>
            <w:left w:val="none" w:sz="0" w:space="0" w:color="auto"/>
            <w:bottom w:val="none" w:sz="0" w:space="0" w:color="auto"/>
            <w:right w:val="none" w:sz="0" w:space="0" w:color="auto"/>
          </w:divBdr>
        </w:div>
      </w:divsChild>
    </w:div>
    <w:div w:id="888615202">
      <w:marLeft w:val="0"/>
      <w:marRight w:val="0"/>
      <w:marTop w:val="0"/>
      <w:marBottom w:val="0"/>
      <w:divBdr>
        <w:top w:val="none" w:sz="0" w:space="0" w:color="auto"/>
        <w:left w:val="none" w:sz="0" w:space="0" w:color="auto"/>
        <w:bottom w:val="none" w:sz="0" w:space="0" w:color="auto"/>
        <w:right w:val="none" w:sz="0" w:space="0" w:color="auto"/>
      </w:divBdr>
    </w:div>
    <w:div w:id="888615203">
      <w:marLeft w:val="0"/>
      <w:marRight w:val="0"/>
      <w:marTop w:val="0"/>
      <w:marBottom w:val="0"/>
      <w:divBdr>
        <w:top w:val="none" w:sz="0" w:space="0" w:color="auto"/>
        <w:left w:val="none" w:sz="0" w:space="0" w:color="auto"/>
        <w:bottom w:val="none" w:sz="0" w:space="0" w:color="auto"/>
        <w:right w:val="none" w:sz="0" w:space="0" w:color="auto"/>
      </w:divBdr>
    </w:div>
    <w:div w:id="88861521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depi.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6A492-65BE-4DFA-9ED3-DB330E509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5292</Words>
  <Characters>30227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Department of Transport</Company>
  <LinksUpToDate>false</LinksUpToDate>
  <CharactersWithSpaces>35449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Cugley</dc:creator>
  <cp:lastModifiedBy>Kate Simmons</cp:lastModifiedBy>
  <cp:revision>2</cp:revision>
  <cp:lastPrinted>2013-08-19T02:08:00Z</cp:lastPrinted>
  <dcterms:created xsi:type="dcterms:W3CDTF">2013-08-20T00:31:00Z</dcterms:created>
  <dcterms:modified xsi:type="dcterms:W3CDTF">2013-08-20T00:31:00Z</dcterms:modified>
</cp:coreProperties>
</file>