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5670" w:rightFromText="5670" w:bottomFromText="284"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F57C7F" w:rsidRPr="00F57C7F" w:rsidTr="00AF079F">
        <w:trPr>
          <w:trHeight w:hRule="exact" w:val="1418"/>
        </w:trPr>
        <w:tc>
          <w:tcPr>
            <w:tcW w:w="7761" w:type="dxa"/>
            <w:vAlign w:val="center"/>
          </w:tcPr>
          <w:p w:rsidR="00F57C7F" w:rsidRPr="00F57C7F" w:rsidRDefault="002930A9" w:rsidP="00F57C7F">
            <w:pPr>
              <w:spacing w:after="0" w:line="440" w:lineRule="exact"/>
              <w:jc w:val="right"/>
              <w:rPr>
                <w:rFonts w:ascii="Arial" w:eastAsia="MingLiU" w:hAnsi="Arial" w:cs="Times New Roman"/>
                <w:b/>
                <w:color w:val="FFFFFF"/>
                <w:spacing w:val="-2"/>
                <w:sz w:val="40"/>
                <w:szCs w:val="52"/>
                <w:lang w:eastAsia="en-AU"/>
              </w:rPr>
            </w:pPr>
            <w:r>
              <w:rPr>
                <w:rFonts w:ascii="Arial" w:eastAsia="MingLiU" w:hAnsi="Arial" w:cs="Times New Roman"/>
                <w:b/>
                <w:color w:val="FFFFFF"/>
                <w:spacing w:val="-2"/>
                <w:sz w:val="40"/>
                <w:szCs w:val="52"/>
                <w:lang w:eastAsia="en-AU"/>
              </w:rPr>
              <w:t>Approved</w:t>
            </w:r>
            <w:r w:rsidR="00F57C7F" w:rsidRPr="00F57C7F">
              <w:rPr>
                <w:rFonts w:ascii="Arial" w:eastAsia="MingLiU" w:hAnsi="Arial" w:cs="Times New Roman"/>
                <w:b/>
                <w:color w:val="FFFFFF"/>
                <w:spacing w:val="-2"/>
                <w:sz w:val="40"/>
                <w:szCs w:val="52"/>
                <w:lang w:eastAsia="en-AU"/>
              </w:rPr>
              <w:t xml:space="preserve"> Boundary Change</w:t>
            </w:r>
          </w:p>
        </w:tc>
      </w:tr>
      <w:tr w:rsidR="00F57C7F" w:rsidRPr="00F57C7F" w:rsidTr="00AF079F">
        <w:trPr>
          <w:trHeight w:val="1247"/>
        </w:trPr>
        <w:tc>
          <w:tcPr>
            <w:tcW w:w="7761" w:type="dxa"/>
            <w:vAlign w:val="center"/>
          </w:tcPr>
          <w:p w:rsidR="00F57C7F" w:rsidRPr="00F57C7F" w:rsidRDefault="00F57C7F" w:rsidP="00F57C7F">
            <w:pPr>
              <w:numPr>
                <w:ilvl w:val="1"/>
                <w:numId w:val="0"/>
              </w:numPr>
              <w:spacing w:after="0" w:line="320" w:lineRule="exact"/>
              <w:jc w:val="right"/>
              <w:rPr>
                <w:rFonts w:ascii="Arial" w:eastAsia="MingLiU" w:hAnsi="Arial" w:cs="Times New Roman"/>
                <w:iCs/>
                <w:color w:val="00B2A9"/>
                <w:spacing w:val="-2"/>
                <w:sz w:val="28"/>
                <w:szCs w:val="24"/>
                <w:lang w:eastAsia="en-AU"/>
              </w:rPr>
            </w:pPr>
            <w:r w:rsidRPr="00F57C7F">
              <w:rPr>
                <w:rFonts w:ascii="Arial" w:eastAsia="MingLiU" w:hAnsi="Arial" w:cs="Times New Roman"/>
                <w:iCs/>
                <w:color w:val="00B2A9"/>
                <w:spacing w:val="-2"/>
                <w:sz w:val="28"/>
                <w:szCs w:val="24"/>
                <w:lang w:eastAsia="en-AU"/>
              </w:rPr>
              <w:t xml:space="preserve">Biodiversity Conservation Strategy </w:t>
            </w:r>
          </w:p>
          <w:p w:rsidR="00F57C7F" w:rsidRPr="00F57C7F" w:rsidRDefault="00F57C7F" w:rsidP="00F57C7F">
            <w:pPr>
              <w:numPr>
                <w:ilvl w:val="1"/>
                <w:numId w:val="0"/>
              </w:numPr>
              <w:spacing w:after="0" w:line="320" w:lineRule="exact"/>
              <w:jc w:val="right"/>
              <w:rPr>
                <w:rFonts w:ascii="Arial" w:eastAsia="MingLiU" w:hAnsi="Arial" w:cs="Times New Roman"/>
                <w:iCs/>
                <w:color w:val="00B2A9"/>
                <w:spacing w:val="-2"/>
                <w:sz w:val="28"/>
                <w:szCs w:val="24"/>
                <w:lang w:eastAsia="en-AU"/>
              </w:rPr>
            </w:pPr>
            <w:r w:rsidRPr="00F57C7F">
              <w:rPr>
                <w:rFonts w:ascii="Arial" w:eastAsia="MingLiU" w:hAnsi="Arial" w:cs="Times New Roman"/>
                <w:iCs/>
                <w:noProof/>
                <w:color w:val="00B2A9"/>
                <w:spacing w:val="-2"/>
                <w:sz w:val="28"/>
                <w:szCs w:val="24"/>
                <w:lang w:eastAsia="en-AU"/>
              </w:rPr>
              <mc:AlternateContent>
                <mc:Choice Requires="wps">
                  <w:drawing>
                    <wp:anchor distT="0" distB="0" distL="114300" distR="114300" simplePos="0" relativeHeight="251660288" behindDoc="0" locked="0" layoutInCell="1" allowOverlap="1" wp14:anchorId="61358984" wp14:editId="5DE97939">
                      <wp:simplePos x="0" y="0"/>
                      <wp:positionH relativeFrom="column">
                        <wp:posOffset>-1741170</wp:posOffset>
                      </wp:positionH>
                      <wp:positionV relativeFrom="paragraph">
                        <wp:posOffset>342265</wp:posOffset>
                      </wp:positionV>
                      <wp:extent cx="6734175" cy="4371975"/>
                      <wp:effectExtent l="0" t="0" r="28575"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4175" cy="4371975"/>
                              </a:xfrm>
                              <a:prstGeom prst="rect">
                                <a:avLst/>
                              </a:prstGeom>
                              <a:solidFill>
                                <a:srgbClr val="FFFFFF"/>
                              </a:solidFill>
                              <a:ln w="9525">
                                <a:solidFill>
                                  <a:srgbClr val="000000"/>
                                </a:solidFill>
                                <a:miter lim="800000"/>
                                <a:headEnd/>
                                <a:tailEnd/>
                              </a:ln>
                            </wps:spPr>
                            <wps:txbx>
                              <w:txbxContent>
                                <w:p w:rsidR="00F57C7F" w:rsidRPr="001B123E" w:rsidRDefault="00F57C7F" w:rsidP="00F57C7F">
                                  <w:pPr>
                                    <w:pStyle w:val="Heading2"/>
                                    <w:numPr>
                                      <w:ilvl w:val="1"/>
                                      <w:numId w:val="0"/>
                                    </w:numPr>
                                    <w:tabs>
                                      <w:tab w:val="left" w:pos="1418"/>
                                      <w:tab w:val="left" w:pos="1701"/>
                                      <w:tab w:val="left" w:pos="1985"/>
                                    </w:tabs>
                                    <w:spacing w:before="240" w:after="100" w:line="260" w:lineRule="exact"/>
                                    <w:rPr>
                                      <w:rFonts w:ascii="Arial" w:hAnsi="Arial" w:cs="Arial"/>
                                    </w:rPr>
                                  </w:pPr>
                                  <w:r w:rsidRPr="001B123E">
                                    <w:rPr>
                                      <w:rFonts w:ascii="Arial" w:hAnsi="Arial" w:cs="Arial"/>
                                    </w:rPr>
                                    <w:t xml:space="preserve">Key Messages </w:t>
                                  </w:r>
                                </w:p>
                                <w:p w:rsidR="00F57C7F" w:rsidRPr="001B123E" w:rsidRDefault="001B123E" w:rsidP="00F57C7F">
                                  <w:pPr>
                                    <w:pStyle w:val="ListParagraph"/>
                                    <w:numPr>
                                      <w:ilvl w:val="0"/>
                                      <w:numId w:val="1"/>
                                    </w:numPr>
                                    <w:rPr>
                                      <w:rFonts w:ascii="Arial" w:eastAsia="Calibri" w:hAnsi="Arial"/>
                                      <w:lang w:val="en-US"/>
                                    </w:rPr>
                                  </w:pPr>
                                  <w:r w:rsidRPr="001B123E">
                                    <w:rPr>
                                      <w:rFonts w:ascii="Arial" w:eastAsia="Calibri" w:hAnsi="Arial"/>
                                      <w:lang w:val="en-US"/>
                                    </w:rPr>
                                    <w:t>Conservation A</w:t>
                                  </w:r>
                                  <w:r w:rsidR="00F57C7F" w:rsidRPr="001B123E">
                                    <w:rPr>
                                      <w:rFonts w:ascii="Arial" w:eastAsia="Calibri" w:hAnsi="Arial"/>
                                      <w:lang w:val="en-US"/>
                                    </w:rPr>
                                    <w:t xml:space="preserve">rea 33 consists of multiple reserve types including nature conservation, existing offsets and open space. The Biodiversity Conservation Strategy (DEPI, 2013) outlines that the boundaries of the open space areas will be revised at the Precinct Structure Planning phase. </w:t>
                                  </w:r>
                                </w:p>
                                <w:p w:rsidR="002930A9" w:rsidRPr="001B123E" w:rsidRDefault="00F57C7F" w:rsidP="00F57C7F">
                                  <w:pPr>
                                    <w:pStyle w:val="ListParagraph"/>
                                    <w:numPr>
                                      <w:ilvl w:val="0"/>
                                      <w:numId w:val="1"/>
                                    </w:numPr>
                                    <w:rPr>
                                      <w:rFonts w:ascii="Arial" w:eastAsia="Calibri" w:hAnsi="Arial"/>
                                      <w:lang w:val="en-US"/>
                                    </w:rPr>
                                  </w:pPr>
                                  <w:r w:rsidRPr="001B123E">
                                    <w:rPr>
                                      <w:rFonts w:ascii="Arial" w:eastAsia="Calibri" w:hAnsi="Arial"/>
                                      <w:lang w:val="en-US"/>
                                    </w:rPr>
                                    <w:t xml:space="preserve">On-ground surveys have been conducted in the open space areas, and the data assessed against boundary change criteria consistent with the </w:t>
                                  </w:r>
                                  <w:r w:rsidRPr="001B123E">
                                    <w:rPr>
                                      <w:rFonts w:ascii="Arial" w:eastAsia="Calibri" w:hAnsi="Arial"/>
                                      <w:i/>
                                      <w:lang w:val="en-US"/>
                                    </w:rPr>
                                    <w:t xml:space="preserve">Guidance Note: Implementing the Biodiversity Conservation </w:t>
                                  </w:r>
                                  <w:r w:rsidR="002930A9" w:rsidRPr="001B123E">
                                    <w:rPr>
                                      <w:rFonts w:ascii="Arial" w:eastAsia="Calibri" w:hAnsi="Arial"/>
                                      <w:i/>
                                      <w:lang w:val="en-US"/>
                                    </w:rPr>
                                    <w:t>Strategy</w:t>
                                  </w:r>
                                  <w:r w:rsidRPr="001B123E">
                                    <w:rPr>
                                      <w:rFonts w:ascii="Arial" w:eastAsia="Calibri" w:hAnsi="Arial"/>
                                      <w:i/>
                                      <w:lang w:val="en-US"/>
                                    </w:rPr>
                                    <w:t xml:space="preserve"> for Melbourne’s Growth Corridor</w:t>
                                  </w:r>
                                  <w:r w:rsidRPr="001B123E">
                                    <w:rPr>
                                      <w:rFonts w:ascii="Arial" w:eastAsia="Calibri" w:hAnsi="Arial"/>
                                      <w:lang w:val="en-US"/>
                                    </w:rPr>
                                    <w:t xml:space="preserve">. </w:t>
                                  </w:r>
                                </w:p>
                                <w:p w:rsidR="00F57C7F" w:rsidRPr="001B123E" w:rsidRDefault="00F57C7F" w:rsidP="00F57C7F">
                                  <w:pPr>
                                    <w:pStyle w:val="ListParagraph"/>
                                    <w:numPr>
                                      <w:ilvl w:val="0"/>
                                      <w:numId w:val="1"/>
                                    </w:numPr>
                                    <w:rPr>
                                      <w:rFonts w:ascii="Arial" w:eastAsia="Calibri" w:hAnsi="Arial"/>
                                      <w:lang w:val="en-US"/>
                                    </w:rPr>
                                  </w:pPr>
                                  <w:r w:rsidRPr="001B123E">
                                    <w:rPr>
                                      <w:rFonts w:ascii="Arial" w:eastAsia="Calibri" w:hAnsi="Arial"/>
                                      <w:lang w:val="en-US"/>
                                    </w:rPr>
                                    <w:t>The Department of Environment, Land, Water and Planning (DELWP) has</w:t>
                                  </w:r>
                                  <w:r w:rsidR="002930A9" w:rsidRPr="001B123E">
                                    <w:rPr>
                                      <w:rFonts w:ascii="Arial" w:eastAsia="Calibri" w:hAnsi="Arial"/>
                                      <w:lang w:val="en-US"/>
                                    </w:rPr>
                                    <w:t xml:space="preserve"> now</w:t>
                                  </w:r>
                                  <w:r w:rsidRPr="001B123E">
                                    <w:rPr>
                                      <w:rFonts w:ascii="Arial" w:eastAsia="Calibri" w:hAnsi="Arial"/>
                                      <w:lang w:val="en-US"/>
                                    </w:rPr>
                                    <w:t xml:space="preserve"> approved changes to the boundary o</w:t>
                                  </w:r>
                                  <w:r w:rsidR="002930A9" w:rsidRPr="001B123E">
                                    <w:rPr>
                                      <w:rFonts w:ascii="Arial" w:eastAsia="Calibri" w:hAnsi="Arial"/>
                                      <w:lang w:val="en-US"/>
                                    </w:rPr>
                                    <w:t>f the conservation area. The</w:t>
                                  </w:r>
                                  <w:r w:rsidRPr="001B123E">
                                    <w:rPr>
                                      <w:rFonts w:ascii="Arial" w:eastAsia="Calibri" w:hAnsi="Arial"/>
                                      <w:lang w:val="en-US"/>
                                    </w:rPr>
                                    <w:t xml:space="preserve"> remaining conservation </w:t>
                                  </w:r>
                                  <w:r w:rsidR="002930A9" w:rsidRPr="001B123E">
                                    <w:rPr>
                                      <w:rFonts w:ascii="Arial" w:eastAsia="Calibri" w:hAnsi="Arial"/>
                                      <w:lang w:val="en-US"/>
                                    </w:rPr>
                                    <w:t>are</w:t>
                                  </w:r>
                                  <w:r w:rsidR="001B123E">
                                    <w:rPr>
                                      <w:rFonts w:ascii="Arial" w:eastAsia="Calibri" w:hAnsi="Arial"/>
                                      <w:lang w:val="en-US"/>
                                    </w:rPr>
                                    <w:t>a is</w:t>
                                  </w:r>
                                  <w:r w:rsidR="002930A9" w:rsidRPr="001B123E">
                                    <w:rPr>
                                      <w:rFonts w:ascii="Arial" w:eastAsia="Calibri" w:hAnsi="Arial"/>
                                      <w:lang w:val="en-US"/>
                                    </w:rPr>
                                    <w:t xml:space="preserve"> classified as</w:t>
                                  </w:r>
                                  <w:r w:rsidRPr="001B123E">
                                    <w:rPr>
                                      <w:rFonts w:ascii="Arial" w:eastAsia="Calibri" w:hAnsi="Arial"/>
                                      <w:lang w:val="en-US"/>
                                    </w:rPr>
                                    <w:t xml:space="preserve"> nature conservation.</w:t>
                                  </w:r>
                                </w:p>
                                <w:p w:rsidR="00F57C7F" w:rsidRPr="001B123E" w:rsidRDefault="00F57C7F" w:rsidP="00F57C7F">
                                  <w:pPr>
                                    <w:pStyle w:val="ListParagraph"/>
                                    <w:numPr>
                                      <w:ilvl w:val="0"/>
                                      <w:numId w:val="1"/>
                                    </w:numPr>
                                    <w:rPr>
                                      <w:rFonts w:ascii="Arial" w:hAnsi="Arial"/>
                                      <w:color w:val="3B3838" w:themeColor="background2" w:themeShade="40"/>
                                    </w:rPr>
                                  </w:pPr>
                                  <w:r w:rsidRPr="001B123E">
                                    <w:rPr>
                                      <w:rFonts w:ascii="Arial" w:hAnsi="Arial"/>
                                      <w:color w:val="3B3838" w:themeColor="background2" w:themeShade="40"/>
                                    </w:rPr>
                                    <w:t xml:space="preserve">A large proportion of the conservation area consists of degraded Grassy Eucalypt Woodland. These areas have three of the four key characteristics identified in the </w:t>
                                  </w:r>
                                  <w:r w:rsidRPr="001B123E">
                                    <w:rPr>
                                      <w:rFonts w:ascii="Arial" w:hAnsi="Arial"/>
                                      <w:i/>
                                      <w:color w:val="3B3838" w:themeColor="background2" w:themeShade="40"/>
                                    </w:rPr>
                                    <w:t>Environment Protection and Biodiversity Conservation (EPBC) Act 1999</w:t>
                                  </w:r>
                                  <w:r w:rsidRPr="001B123E">
                                    <w:rPr>
                                      <w:rFonts w:ascii="Arial" w:hAnsi="Arial"/>
                                      <w:color w:val="3B3838" w:themeColor="background2" w:themeShade="40"/>
                                    </w:rPr>
                                    <w:t xml:space="preserve"> listing advice and are important areas to protect and manage. </w:t>
                                  </w:r>
                                </w:p>
                                <w:p w:rsidR="00F57C7F" w:rsidRPr="001B123E" w:rsidRDefault="00F57C7F" w:rsidP="00F57C7F">
                                  <w:pPr>
                                    <w:pStyle w:val="ListParagraph"/>
                                    <w:numPr>
                                      <w:ilvl w:val="0"/>
                                      <w:numId w:val="1"/>
                                    </w:numPr>
                                    <w:rPr>
                                      <w:rFonts w:ascii="Arial" w:eastAsia="Calibri" w:hAnsi="Arial"/>
                                      <w:lang w:val="en-US"/>
                                    </w:rPr>
                                  </w:pPr>
                                  <w:r w:rsidRPr="001B123E">
                                    <w:rPr>
                                      <w:rFonts w:ascii="Arial" w:eastAsia="Calibri" w:hAnsi="Arial"/>
                                      <w:lang w:val="en-US"/>
                                    </w:rPr>
                                    <w:t>The open space portions of the conservation area equal 186.5 hectares. The revised boundary;</w:t>
                                  </w:r>
                                </w:p>
                                <w:p w:rsidR="00F57C7F" w:rsidRPr="001B123E" w:rsidRDefault="00F57C7F" w:rsidP="00F57C7F">
                                  <w:pPr>
                                    <w:pStyle w:val="ListParagraph"/>
                                    <w:numPr>
                                      <w:ilvl w:val="1"/>
                                      <w:numId w:val="1"/>
                                    </w:numPr>
                                    <w:rPr>
                                      <w:rFonts w:ascii="Arial" w:eastAsia="Calibri" w:hAnsi="Arial"/>
                                      <w:lang w:val="en-US"/>
                                    </w:rPr>
                                  </w:pPr>
                                  <w:r w:rsidRPr="001B123E">
                                    <w:rPr>
                                      <w:rFonts w:ascii="Arial" w:eastAsia="Calibri" w:hAnsi="Arial"/>
                                      <w:lang w:val="en-US"/>
                                    </w:rPr>
                                    <w:t>Removes and area occupied by infrastructure associated with an existing clay target shooting club, and a future road off-ramp;</w:t>
                                  </w:r>
                                </w:p>
                                <w:p w:rsidR="00F57C7F" w:rsidRPr="001B123E" w:rsidRDefault="00F57C7F" w:rsidP="00F57C7F">
                                  <w:pPr>
                                    <w:pStyle w:val="ListParagraph"/>
                                    <w:numPr>
                                      <w:ilvl w:val="1"/>
                                      <w:numId w:val="1"/>
                                    </w:numPr>
                                    <w:rPr>
                                      <w:rFonts w:ascii="Arial" w:eastAsia="Calibri" w:hAnsi="Arial"/>
                                      <w:lang w:val="en-US"/>
                                    </w:rPr>
                                  </w:pPr>
                                  <w:r w:rsidRPr="001B123E">
                                    <w:rPr>
                                      <w:rFonts w:ascii="Arial" w:eastAsia="Calibri" w:hAnsi="Arial"/>
                                      <w:lang w:val="en-US"/>
                                    </w:rPr>
                                    <w:t>Removes 2.607 hectares of native vegetation that does not meet the listing criteria of Grassy Eucalypt Woodland or Natural Temperate Grassland of the Victorian Volcanic Plains;</w:t>
                                  </w:r>
                                </w:p>
                                <w:p w:rsidR="00F57C7F" w:rsidRPr="001B123E" w:rsidRDefault="00F57C7F" w:rsidP="00F57C7F">
                                  <w:pPr>
                                    <w:pStyle w:val="ListParagraph"/>
                                    <w:numPr>
                                      <w:ilvl w:val="1"/>
                                      <w:numId w:val="1"/>
                                    </w:numPr>
                                    <w:rPr>
                                      <w:rFonts w:ascii="Arial" w:eastAsia="Calibri" w:hAnsi="Arial"/>
                                      <w:lang w:val="en-US"/>
                                    </w:rPr>
                                  </w:pPr>
                                  <w:r w:rsidRPr="001B123E">
                                    <w:rPr>
                                      <w:rFonts w:ascii="Arial" w:eastAsia="Calibri" w:hAnsi="Arial"/>
                                      <w:lang w:val="en-US"/>
                                    </w:rPr>
                                    <w:t xml:space="preserve">Removes a total of 34 scattered trees from the conservation area, many of which may be negotiated by local council to be protected as local conservation areas or green links; </w:t>
                                  </w:r>
                                </w:p>
                                <w:p w:rsidR="00F57C7F" w:rsidRPr="001B123E" w:rsidRDefault="00F57C7F" w:rsidP="00F57C7F">
                                  <w:pPr>
                                    <w:pStyle w:val="ListParagraph"/>
                                    <w:numPr>
                                      <w:ilvl w:val="1"/>
                                      <w:numId w:val="1"/>
                                    </w:numPr>
                                    <w:rPr>
                                      <w:rFonts w:ascii="Arial" w:eastAsia="Calibri" w:hAnsi="Arial"/>
                                      <w:lang w:val="en-US"/>
                                    </w:rPr>
                                  </w:pPr>
                                  <w:r w:rsidRPr="001B123E">
                                    <w:rPr>
                                      <w:rFonts w:ascii="Arial" w:eastAsia="Calibri" w:hAnsi="Arial"/>
                                      <w:lang w:val="en-US"/>
                                    </w:rPr>
                                    <w:t>Removes 61.039 ha of land from the conservation area that contains low biodiversity values and does not require protection according to the criteria identified in the guidance note; and</w:t>
                                  </w:r>
                                </w:p>
                                <w:p w:rsidR="00F57C7F" w:rsidRPr="001B123E" w:rsidRDefault="00F57C7F" w:rsidP="00F57C7F">
                                  <w:pPr>
                                    <w:pStyle w:val="ListParagraph"/>
                                    <w:numPr>
                                      <w:ilvl w:val="1"/>
                                      <w:numId w:val="1"/>
                                    </w:numPr>
                                    <w:rPr>
                                      <w:rFonts w:ascii="Arial" w:eastAsia="Calibri" w:hAnsi="Arial"/>
                                      <w:lang w:val="en-US"/>
                                    </w:rPr>
                                  </w:pPr>
                                  <w:r w:rsidRPr="001B123E">
                                    <w:rPr>
                                      <w:rFonts w:ascii="Arial" w:eastAsia="Calibri" w:hAnsi="Arial"/>
                                      <w:lang w:val="en-US"/>
                                    </w:rPr>
                                    <w:t xml:space="preserve">Protects all </w:t>
                                  </w:r>
                                  <w:r w:rsidR="001B123E">
                                    <w:rPr>
                                      <w:rFonts w:ascii="Arial" w:eastAsia="Calibri" w:hAnsi="Arial"/>
                                      <w:lang w:val="en-US"/>
                                    </w:rPr>
                                    <w:t>known M</w:t>
                                  </w:r>
                                  <w:r w:rsidRPr="001B123E">
                                    <w:rPr>
                                      <w:rFonts w:ascii="Arial" w:eastAsia="Calibri" w:hAnsi="Arial"/>
                                      <w:lang w:val="en-US"/>
                                    </w:rPr>
                                    <w:t>atters of</w:t>
                                  </w:r>
                                  <w:r w:rsidR="001B123E">
                                    <w:rPr>
                                      <w:rFonts w:ascii="Arial" w:eastAsia="Calibri" w:hAnsi="Arial"/>
                                      <w:lang w:val="en-US"/>
                                    </w:rPr>
                                    <w:t xml:space="preserve"> National Environmental S</w:t>
                                  </w:r>
                                  <w:r w:rsidRPr="001B123E">
                                    <w:rPr>
                                      <w:rFonts w:ascii="Arial" w:eastAsia="Calibri" w:hAnsi="Arial"/>
                                      <w:lang w:val="en-US"/>
                                    </w:rPr>
                                    <w:t>ignificance (MNES) listed under the EPBC Act.</w:t>
                                  </w:r>
                                </w:p>
                                <w:p w:rsidR="00F57C7F" w:rsidRPr="001B123E" w:rsidRDefault="00F57C7F" w:rsidP="00F57C7F">
                                  <w:pPr>
                                    <w:pStyle w:val="ListParagraph"/>
                                    <w:numPr>
                                      <w:ilvl w:val="0"/>
                                      <w:numId w:val="1"/>
                                    </w:numPr>
                                    <w:rPr>
                                      <w:rFonts w:ascii="Arial" w:eastAsia="Calibri" w:hAnsi="Arial"/>
                                      <w:lang w:val="en-US"/>
                                    </w:rPr>
                                  </w:pPr>
                                  <w:r w:rsidRPr="001B123E">
                                    <w:rPr>
                                      <w:rFonts w:ascii="Arial" w:eastAsia="Calibri" w:hAnsi="Arial"/>
                                      <w:lang w:val="en-US"/>
                                    </w:rPr>
                                    <w:t xml:space="preserve">The boundary </w:t>
                                  </w:r>
                                  <w:r w:rsidR="001B123E">
                                    <w:rPr>
                                      <w:rFonts w:ascii="Arial" w:eastAsia="Calibri" w:hAnsi="Arial"/>
                                      <w:lang w:val="en-US"/>
                                    </w:rPr>
                                    <w:t>change for Conservation A</w:t>
                                  </w:r>
                                  <w:r w:rsidRPr="001B123E">
                                    <w:rPr>
                                      <w:rFonts w:ascii="Arial" w:eastAsia="Calibri" w:hAnsi="Arial"/>
                                      <w:lang w:val="en-US"/>
                                    </w:rPr>
                                    <w:t>rea 33 has been approved by the Commonwealth Minister for the Department of Environment and Energy</w:t>
                                  </w:r>
                                  <w:r w:rsidR="002930A9" w:rsidRPr="001B123E">
                                    <w:rPr>
                                      <w:rFonts w:ascii="Arial" w:eastAsia="Calibri" w:hAnsi="Arial"/>
                                      <w:lang w:val="en-US"/>
                                    </w:rPr>
                                    <w:t>.</w:t>
                                  </w:r>
                                </w:p>
                                <w:p w:rsidR="00F57C7F" w:rsidRPr="001B123E" w:rsidRDefault="00F57C7F" w:rsidP="00F57C7F">
                                  <w:pPr>
                                    <w:pStyle w:val="ListParagraph"/>
                                    <w:numPr>
                                      <w:ilvl w:val="0"/>
                                      <w:numId w:val="1"/>
                                    </w:numPr>
                                    <w:rPr>
                                      <w:rFonts w:ascii="Arial" w:eastAsia="Calibri" w:hAnsi="Arial"/>
                                      <w:lang w:val="en-US"/>
                                    </w:rPr>
                                  </w:pPr>
                                  <w:r w:rsidRPr="001B123E">
                                    <w:rPr>
                                      <w:rFonts w:ascii="Arial" w:eastAsia="Calibri" w:hAnsi="Arial"/>
                                      <w:lang w:val="en-US"/>
                                    </w:rPr>
                                    <w:t xml:space="preserve">Habitat compensation fees will apply to the land approved to be removed from the conservation area.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1358984" id="_x0000_t202" coordsize="21600,21600" o:spt="202" path="m,l,21600r21600,l21600,xe">
                      <v:stroke joinstyle="miter"/>
                      <v:path gradientshapeok="t" o:connecttype="rect"/>
                    </v:shapetype>
                    <v:shape id="Text Box 2" o:spid="_x0000_s1026" type="#_x0000_t202" style="position:absolute;left:0;text-align:left;margin-left:-137.1pt;margin-top:26.95pt;width:530.25pt;height:3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">
                      <v:textbox>
                        <w:txbxContent>
                          <w:p w:rsidR="00F57C7F" w:rsidRPr="001B123E" w:rsidRDefault="00F57C7F" w:rsidP="00F57C7F">
                            <w:pPr>
                              <w:pStyle w:val="Heading2"/>
                              <w:numPr>
                                <w:ilvl w:val="1"/>
                                <w:numId w:val="0"/>
                              </w:numPr>
                              <w:tabs>
                                <w:tab w:val="left" w:pos="1418"/>
                                <w:tab w:val="left" w:pos="1701"/>
                                <w:tab w:val="left" w:pos="1985"/>
                              </w:tabs>
                              <w:spacing w:before="240" w:after="100" w:line="260" w:lineRule="exact"/>
                              <w:rPr>
                                <w:rFonts w:ascii="Arial" w:hAnsi="Arial" w:cs="Arial"/>
                              </w:rPr>
                            </w:pPr>
                            <w:r w:rsidRPr="001B123E">
                              <w:rPr>
                                <w:rFonts w:ascii="Arial" w:hAnsi="Arial" w:cs="Arial"/>
                              </w:rPr>
                              <w:t xml:space="preserve">Key Messages </w:t>
                            </w:r>
                          </w:p>
                          <w:p w:rsidR="00F57C7F" w:rsidRPr="001B123E" w:rsidRDefault="001B123E" w:rsidP="00F57C7F">
                            <w:pPr>
                              <w:pStyle w:val="ListParagraph"/>
                              <w:numPr>
                                <w:ilvl w:val="0"/>
                                <w:numId w:val="1"/>
                              </w:numPr>
                              <w:rPr>
                                <w:rFonts w:ascii="Arial" w:eastAsia="Calibri" w:hAnsi="Arial"/>
                                <w:lang w:val="en-US"/>
                              </w:rPr>
                            </w:pPr>
                            <w:r w:rsidRPr="001B123E">
                              <w:rPr>
                                <w:rFonts w:ascii="Arial" w:eastAsia="Calibri" w:hAnsi="Arial"/>
                                <w:lang w:val="en-US"/>
                              </w:rPr>
                              <w:t>Conservation A</w:t>
                            </w:r>
                            <w:r w:rsidR="00F57C7F" w:rsidRPr="001B123E">
                              <w:rPr>
                                <w:rFonts w:ascii="Arial" w:eastAsia="Calibri" w:hAnsi="Arial"/>
                                <w:lang w:val="en-US"/>
                              </w:rPr>
                              <w:t xml:space="preserve">rea 33 consists of multiple reserve types including nature conservation, existing offsets and open space. The Biodiversity Conservation Strategy (DEPI, 2013) outlines that the boundaries of the open space areas will be revised at the Precinct Structure Planning phase. </w:t>
                            </w:r>
                          </w:p>
                          <w:p w:rsidR="002930A9" w:rsidRPr="001B123E" w:rsidRDefault="00F57C7F" w:rsidP="00F57C7F">
                            <w:pPr>
                              <w:pStyle w:val="ListParagraph"/>
                              <w:numPr>
                                <w:ilvl w:val="0"/>
                                <w:numId w:val="1"/>
                              </w:numPr>
                              <w:rPr>
                                <w:rFonts w:ascii="Arial" w:eastAsia="Calibri" w:hAnsi="Arial"/>
                                <w:lang w:val="en-US"/>
                              </w:rPr>
                            </w:pPr>
                            <w:r w:rsidRPr="001B123E">
                              <w:rPr>
                                <w:rFonts w:ascii="Arial" w:eastAsia="Calibri" w:hAnsi="Arial"/>
                                <w:lang w:val="en-US"/>
                              </w:rPr>
                              <w:t xml:space="preserve">On-ground surveys have been conducted in the open space areas, and the data assessed against boundary change criteria consistent with the </w:t>
                            </w:r>
                            <w:r w:rsidRPr="001B123E">
                              <w:rPr>
                                <w:rFonts w:ascii="Arial" w:eastAsia="Calibri" w:hAnsi="Arial"/>
                                <w:i/>
                                <w:lang w:val="en-US"/>
                              </w:rPr>
                              <w:t xml:space="preserve">Guidance Note: Implementing the Biodiversity Conservation </w:t>
                            </w:r>
                            <w:r w:rsidR="002930A9" w:rsidRPr="001B123E">
                              <w:rPr>
                                <w:rFonts w:ascii="Arial" w:eastAsia="Calibri" w:hAnsi="Arial"/>
                                <w:i/>
                                <w:lang w:val="en-US"/>
                              </w:rPr>
                              <w:t>Strategy</w:t>
                            </w:r>
                            <w:r w:rsidRPr="001B123E">
                              <w:rPr>
                                <w:rFonts w:ascii="Arial" w:eastAsia="Calibri" w:hAnsi="Arial"/>
                                <w:i/>
                                <w:lang w:val="en-US"/>
                              </w:rPr>
                              <w:t xml:space="preserve"> for Melbourne’s Growth Corridor</w:t>
                            </w:r>
                            <w:r w:rsidRPr="001B123E">
                              <w:rPr>
                                <w:rFonts w:ascii="Arial" w:eastAsia="Calibri" w:hAnsi="Arial"/>
                                <w:lang w:val="en-US"/>
                              </w:rPr>
                              <w:t xml:space="preserve">. </w:t>
                            </w:r>
                          </w:p>
                          <w:p w:rsidR="00F57C7F" w:rsidRPr="001B123E" w:rsidRDefault="00F57C7F" w:rsidP="00F57C7F">
                            <w:pPr>
                              <w:pStyle w:val="ListParagraph"/>
                              <w:numPr>
                                <w:ilvl w:val="0"/>
                                <w:numId w:val="1"/>
                              </w:numPr>
                              <w:rPr>
                                <w:rFonts w:ascii="Arial" w:eastAsia="Calibri" w:hAnsi="Arial"/>
                                <w:lang w:val="en-US"/>
                              </w:rPr>
                            </w:pPr>
                            <w:r w:rsidRPr="001B123E">
                              <w:rPr>
                                <w:rFonts w:ascii="Arial" w:eastAsia="Calibri" w:hAnsi="Arial"/>
                                <w:lang w:val="en-US"/>
                              </w:rPr>
                              <w:t>The Department of Environment, Land, Water and Planning (DELWP) has</w:t>
                            </w:r>
                            <w:r w:rsidR="002930A9" w:rsidRPr="001B123E">
                              <w:rPr>
                                <w:rFonts w:ascii="Arial" w:eastAsia="Calibri" w:hAnsi="Arial"/>
                                <w:lang w:val="en-US"/>
                              </w:rPr>
                              <w:t xml:space="preserve"> now</w:t>
                            </w:r>
                            <w:r w:rsidRPr="001B123E">
                              <w:rPr>
                                <w:rFonts w:ascii="Arial" w:eastAsia="Calibri" w:hAnsi="Arial"/>
                                <w:lang w:val="en-US"/>
                              </w:rPr>
                              <w:t xml:space="preserve"> approved changes to the boundary o</w:t>
                            </w:r>
                            <w:r w:rsidR="002930A9" w:rsidRPr="001B123E">
                              <w:rPr>
                                <w:rFonts w:ascii="Arial" w:eastAsia="Calibri" w:hAnsi="Arial"/>
                                <w:lang w:val="en-US"/>
                              </w:rPr>
                              <w:t>f the conservation area. The</w:t>
                            </w:r>
                            <w:r w:rsidRPr="001B123E">
                              <w:rPr>
                                <w:rFonts w:ascii="Arial" w:eastAsia="Calibri" w:hAnsi="Arial"/>
                                <w:lang w:val="en-US"/>
                              </w:rPr>
                              <w:t xml:space="preserve"> remaining conservation </w:t>
                            </w:r>
                            <w:r w:rsidR="002930A9" w:rsidRPr="001B123E">
                              <w:rPr>
                                <w:rFonts w:ascii="Arial" w:eastAsia="Calibri" w:hAnsi="Arial"/>
                                <w:lang w:val="en-US"/>
                              </w:rPr>
                              <w:t>are</w:t>
                            </w:r>
                            <w:r w:rsidR="001B123E">
                              <w:rPr>
                                <w:rFonts w:ascii="Arial" w:eastAsia="Calibri" w:hAnsi="Arial"/>
                                <w:lang w:val="en-US"/>
                              </w:rPr>
                              <w:t>a is</w:t>
                            </w:r>
                            <w:r w:rsidR="002930A9" w:rsidRPr="001B123E">
                              <w:rPr>
                                <w:rFonts w:ascii="Arial" w:eastAsia="Calibri" w:hAnsi="Arial"/>
                                <w:lang w:val="en-US"/>
                              </w:rPr>
                              <w:t xml:space="preserve"> classified as</w:t>
                            </w:r>
                            <w:r w:rsidRPr="001B123E">
                              <w:rPr>
                                <w:rFonts w:ascii="Arial" w:eastAsia="Calibri" w:hAnsi="Arial"/>
                                <w:lang w:val="en-US"/>
                              </w:rPr>
                              <w:t xml:space="preserve"> nature conservation.</w:t>
                            </w:r>
                          </w:p>
                          <w:p w:rsidR="00F57C7F" w:rsidRPr="001B123E" w:rsidRDefault="00F57C7F" w:rsidP="00F57C7F">
                            <w:pPr>
                              <w:pStyle w:val="ListParagraph"/>
                              <w:numPr>
                                <w:ilvl w:val="0"/>
                                <w:numId w:val="1"/>
                              </w:numPr>
                              <w:rPr>
                                <w:rFonts w:ascii="Arial" w:hAnsi="Arial"/>
                                <w:color w:val="3B3838" w:themeColor="background2" w:themeShade="40"/>
                              </w:rPr>
                            </w:pPr>
                            <w:r w:rsidRPr="001B123E">
                              <w:rPr>
                                <w:rFonts w:ascii="Arial" w:hAnsi="Arial"/>
                                <w:color w:val="3B3838" w:themeColor="background2" w:themeShade="40"/>
                              </w:rPr>
                              <w:t xml:space="preserve">A large proportion of the conservation area consists of degraded Grassy Eucalypt Woodland. These areas have three of the four key characteristics identified in the </w:t>
                            </w:r>
                            <w:r w:rsidRPr="001B123E">
                              <w:rPr>
                                <w:rFonts w:ascii="Arial" w:hAnsi="Arial"/>
                                <w:i/>
                                <w:color w:val="3B3838" w:themeColor="background2" w:themeShade="40"/>
                              </w:rPr>
                              <w:t>Environment Protection and Biodiversity Conservation (EPBC) Act 1999</w:t>
                            </w:r>
                            <w:r w:rsidRPr="001B123E">
                              <w:rPr>
                                <w:rFonts w:ascii="Arial" w:hAnsi="Arial"/>
                                <w:color w:val="3B3838" w:themeColor="background2" w:themeShade="40"/>
                              </w:rPr>
                              <w:t xml:space="preserve"> listing advice and are important areas to protect and manage. </w:t>
                            </w:r>
                          </w:p>
                          <w:p w:rsidR="00F57C7F" w:rsidRPr="001B123E" w:rsidRDefault="00F57C7F" w:rsidP="00F57C7F">
                            <w:pPr>
                              <w:pStyle w:val="ListParagraph"/>
                              <w:numPr>
                                <w:ilvl w:val="0"/>
                                <w:numId w:val="1"/>
                              </w:numPr>
                              <w:rPr>
                                <w:rFonts w:ascii="Arial" w:eastAsia="Calibri" w:hAnsi="Arial"/>
                                <w:lang w:val="en-US"/>
                              </w:rPr>
                            </w:pPr>
                            <w:r w:rsidRPr="001B123E">
                              <w:rPr>
                                <w:rFonts w:ascii="Arial" w:eastAsia="Calibri" w:hAnsi="Arial"/>
                                <w:lang w:val="en-US"/>
                              </w:rPr>
                              <w:t>The open space portions of the conservation area equal 186.5 hectares. The revised boundary;</w:t>
                            </w:r>
                          </w:p>
                          <w:p w:rsidR="00F57C7F" w:rsidRPr="001B123E" w:rsidRDefault="00F57C7F" w:rsidP="00F57C7F">
                            <w:pPr>
                              <w:pStyle w:val="ListParagraph"/>
                              <w:numPr>
                                <w:ilvl w:val="1"/>
                                <w:numId w:val="1"/>
                              </w:numPr>
                              <w:rPr>
                                <w:rFonts w:ascii="Arial" w:eastAsia="Calibri" w:hAnsi="Arial"/>
                                <w:lang w:val="en-US"/>
                              </w:rPr>
                            </w:pPr>
                            <w:r w:rsidRPr="001B123E">
                              <w:rPr>
                                <w:rFonts w:ascii="Arial" w:eastAsia="Calibri" w:hAnsi="Arial"/>
                                <w:lang w:val="en-US"/>
                              </w:rPr>
                              <w:t>Removes and area occupied by infrastructure associated with an existing clay target shooting club, and a future road off-ramp;</w:t>
                            </w:r>
                          </w:p>
                          <w:p w:rsidR="00F57C7F" w:rsidRPr="001B123E" w:rsidRDefault="00F57C7F" w:rsidP="00F57C7F">
                            <w:pPr>
                              <w:pStyle w:val="ListParagraph"/>
                              <w:numPr>
                                <w:ilvl w:val="1"/>
                                <w:numId w:val="1"/>
                              </w:numPr>
                              <w:rPr>
                                <w:rFonts w:ascii="Arial" w:eastAsia="Calibri" w:hAnsi="Arial"/>
                                <w:lang w:val="en-US"/>
                              </w:rPr>
                            </w:pPr>
                            <w:r w:rsidRPr="001B123E">
                              <w:rPr>
                                <w:rFonts w:ascii="Arial" w:eastAsia="Calibri" w:hAnsi="Arial"/>
                                <w:lang w:val="en-US"/>
                              </w:rPr>
                              <w:t>Removes 2.607 hectares of native vegetation that does not meet the listing criteria of Grassy Eucalypt Woodland or Natural Temperate Grassland of the Victorian Volcanic Plains;</w:t>
                            </w:r>
                          </w:p>
                          <w:p w:rsidR="00F57C7F" w:rsidRPr="001B123E" w:rsidRDefault="00F57C7F" w:rsidP="00F57C7F">
                            <w:pPr>
                              <w:pStyle w:val="ListParagraph"/>
                              <w:numPr>
                                <w:ilvl w:val="1"/>
                                <w:numId w:val="1"/>
                              </w:numPr>
                              <w:rPr>
                                <w:rFonts w:ascii="Arial" w:eastAsia="Calibri" w:hAnsi="Arial"/>
                                <w:lang w:val="en-US"/>
                              </w:rPr>
                            </w:pPr>
                            <w:r w:rsidRPr="001B123E">
                              <w:rPr>
                                <w:rFonts w:ascii="Arial" w:eastAsia="Calibri" w:hAnsi="Arial"/>
                                <w:lang w:val="en-US"/>
                              </w:rPr>
                              <w:t xml:space="preserve">Removes a total of 34 scattered trees from the conservation area, many of which may be negotiated by local council to be protected as local conservation areas or green links; </w:t>
                            </w:r>
                          </w:p>
                          <w:p w:rsidR="00F57C7F" w:rsidRPr="001B123E" w:rsidRDefault="00F57C7F" w:rsidP="00F57C7F">
                            <w:pPr>
                              <w:pStyle w:val="ListParagraph"/>
                              <w:numPr>
                                <w:ilvl w:val="1"/>
                                <w:numId w:val="1"/>
                              </w:numPr>
                              <w:rPr>
                                <w:rFonts w:ascii="Arial" w:eastAsia="Calibri" w:hAnsi="Arial"/>
                                <w:lang w:val="en-US"/>
                              </w:rPr>
                            </w:pPr>
                            <w:r w:rsidRPr="001B123E">
                              <w:rPr>
                                <w:rFonts w:ascii="Arial" w:eastAsia="Calibri" w:hAnsi="Arial"/>
                                <w:lang w:val="en-US"/>
                              </w:rPr>
                              <w:t>Removes 61.039 ha of land from the conservation area that contains low biodiversity values and does not require protection according to the criteria identified in the guidance note; and</w:t>
                            </w:r>
                          </w:p>
                          <w:p w:rsidR="00F57C7F" w:rsidRPr="001B123E" w:rsidRDefault="00F57C7F" w:rsidP="00F57C7F">
                            <w:pPr>
                              <w:pStyle w:val="ListParagraph"/>
                              <w:numPr>
                                <w:ilvl w:val="1"/>
                                <w:numId w:val="1"/>
                              </w:numPr>
                              <w:rPr>
                                <w:rFonts w:ascii="Arial" w:eastAsia="Calibri" w:hAnsi="Arial"/>
                                <w:lang w:val="en-US"/>
                              </w:rPr>
                            </w:pPr>
                            <w:r w:rsidRPr="001B123E">
                              <w:rPr>
                                <w:rFonts w:ascii="Arial" w:eastAsia="Calibri" w:hAnsi="Arial"/>
                                <w:lang w:val="en-US"/>
                              </w:rPr>
                              <w:t xml:space="preserve">Protects all </w:t>
                            </w:r>
                            <w:r w:rsidR="001B123E">
                              <w:rPr>
                                <w:rFonts w:ascii="Arial" w:eastAsia="Calibri" w:hAnsi="Arial"/>
                                <w:lang w:val="en-US"/>
                              </w:rPr>
                              <w:t>known M</w:t>
                            </w:r>
                            <w:r w:rsidRPr="001B123E">
                              <w:rPr>
                                <w:rFonts w:ascii="Arial" w:eastAsia="Calibri" w:hAnsi="Arial"/>
                                <w:lang w:val="en-US"/>
                              </w:rPr>
                              <w:t>atters of</w:t>
                            </w:r>
                            <w:r w:rsidR="001B123E">
                              <w:rPr>
                                <w:rFonts w:ascii="Arial" w:eastAsia="Calibri" w:hAnsi="Arial"/>
                                <w:lang w:val="en-US"/>
                              </w:rPr>
                              <w:t xml:space="preserve"> National Environmental S</w:t>
                            </w:r>
                            <w:r w:rsidRPr="001B123E">
                              <w:rPr>
                                <w:rFonts w:ascii="Arial" w:eastAsia="Calibri" w:hAnsi="Arial"/>
                                <w:lang w:val="en-US"/>
                              </w:rPr>
                              <w:t>ignificance (MNES) listed under the EPBC Act.</w:t>
                            </w:r>
                          </w:p>
                          <w:p w:rsidR="00F57C7F" w:rsidRPr="001B123E" w:rsidRDefault="00F57C7F" w:rsidP="00F57C7F">
                            <w:pPr>
                              <w:pStyle w:val="ListParagraph"/>
                              <w:numPr>
                                <w:ilvl w:val="0"/>
                                <w:numId w:val="1"/>
                              </w:numPr>
                              <w:rPr>
                                <w:rFonts w:ascii="Arial" w:eastAsia="Calibri" w:hAnsi="Arial"/>
                                <w:lang w:val="en-US"/>
                              </w:rPr>
                            </w:pPr>
                            <w:r w:rsidRPr="001B123E">
                              <w:rPr>
                                <w:rFonts w:ascii="Arial" w:eastAsia="Calibri" w:hAnsi="Arial"/>
                                <w:lang w:val="en-US"/>
                              </w:rPr>
                              <w:t xml:space="preserve">The boundary </w:t>
                            </w:r>
                            <w:r w:rsidR="001B123E">
                              <w:rPr>
                                <w:rFonts w:ascii="Arial" w:eastAsia="Calibri" w:hAnsi="Arial"/>
                                <w:lang w:val="en-US"/>
                              </w:rPr>
                              <w:t>change for Conservation A</w:t>
                            </w:r>
                            <w:r w:rsidRPr="001B123E">
                              <w:rPr>
                                <w:rFonts w:ascii="Arial" w:eastAsia="Calibri" w:hAnsi="Arial"/>
                                <w:lang w:val="en-US"/>
                              </w:rPr>
                              <w:t>rea 33 has been approved by the Commonwealth Minister for the Department of Environment and Energy</w:t>
                            </w:r>
                            <w:r w:rsidR="002930A9" w:rsidRPr="001B123E">
                              <w:rPr>
                                <w:rFonts w:ascii="Arial" w:eastAsia="Calibri" w:hAnsi="Arial"/>
                                <w:lang w:val="en-US"/>
                              </w:rPr>
                              <w:t>.</w:t>
                            </w:r>
                          </w:p>
                          <w:p w:rsidR="00F57C7F" w:rsidRPr="001B123E" w:rsidRDefault="00F57C7F" w:rsidP="00F57C7F">
                            <w:pPr>
                              <w:pStyle w:val="ListParagraph"/>
                              <w:numPr>
                                <w:ilvl w:val="0"/>
                                <w:numId w:val="1"/>
                              </w:numPr>
                              <w:rPr>
                                <w:rFonts w:ascii="Arial" w:eastAsia="Calibri" w:hAnsi="Arial"/>
                                <w:lang w:val="en-US"/>
                              </w:rPr>
                            </w:pPr>
                            <w:r w:rsidRPr="001B123E">
                              <w:rPr>
                                <w:rFonts w:ascii="Arial" w:eastAsia="Calibri" w:hAnsi="Arial"/>
                                <w:lang w:val="en-US"/>
                              </w:rPr>
                              <w:t xml:space="preserve">Habitat compensation fees will apply to the land approved to be removed from the conservation area. </w:t>
                            </w:r>
                          </w:p>
                        </w:txbxContent>
                      </v:textbox>
                    </v:shape>
                  </w:pict>
                </mc:Fallback>
              </mc:AlternateContent>
            </w:r>
            <w:r w:rsidRPr="00F57C7F">
              <w:rPr>
                <w:rFonts w:ascii="Arial" w:eastAsia="MingLiU" w:hAnsi="Arial" w:cs="Times New Roman"/>
                <w:iCs/>
                <w:color w:val="00B2A9"/>
                <w:spacing w:val="-2"/>
                <w:sz w:val="28"/>
                <w:szCs w:val="24"/>
                <w:lang w:eastAsia="en-AU"/>
              </w:rPr>
              <w:t>Conservation Area 33</w:t>
            </w:r>
            <w:r w:rsidR="001B123E">
              <w:rPr>
                <w:rFonts w:ascii="Arial" w:eastAsia="MingLiU" w:hAnsi="Arial" w:cs="Times New Roman"/>
                <w:iCs/>
                <w:color w:val="00B2A9"/>
                <w:spacing w:val="-2"/>
                <w:sz w:val="28"/>
                <w:szCs w:val="24"/>
                <w:lang w:eastAsia="en-AU"/>
              </w:rPr>
              <w:t xml:space="preserve"> </w:t>
            </w:r>
            <w:r w:rsidRPr="00F57C7F">
              <w:rPr>
                <w:rFonts w:ascii="Arial" w:eastAsia="MingLiU" w:hAnsi="Arial" w:cs="Times New Roman"/>
                <w:iCs/>
                <w:color w:val="00B2A9"/>
                <w:spacing w:val="-2"/>
                <w:sz w:val="28"/>
                <w:szCs w:val="24"/>
                <w:lang w:eastAsia="en-AU"/>
              </w:rPr>
              <w:t xml:space="preserve">- </w:t>
            </w:r>
            <w:proofErr w:type="spellStart"/>
            <w:r w:rsidRPr="00F57C7F">
              <w:rPr>
                <w:rFonts w:ascii="Arial" w:eastAsia="MingLiU" w:hAnsi="Arial" w:cs="Times New Roman"/>
                <w:iCs/>
                <w:color w:val="00B2A9"/>
                <w:spacing w:val="-2"/>
                <w:sz w:val="28"/>
                <w:szCs w:val="24"/>
                <w:lang w:eastAsia="en-AU"/>
              </w:rPr>
              <w:t>O’Herns</w:t>
            </w:r>
            <w:proofErr w:type="spellEnd"/>
            <w:r w:rsidRPr="00F57C7F">
              <w:rPr>
                <w:rFonts w:ascii="Arial" w:eastAsia="MingLiU" w:hAnsi="Arial" w:cs="Times New Roman"/>
                <w:iCs/>
                <w:color w:val="00B2A9"/>
                <w:spacing w:val="-2"/>
                <w:sz w:val="28"/>
                <w:szCs w:val="24"/>
                <w:lang w:eastAsia="en-AU"/>
              </w:rPr>
              <w:t xml:space="preserve"> Road (Epping)</w:t>
            </w:r>
          </w:p>
        </w:tc>
      </w:tr>
    </w:tbl>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before="60" w:after="120" w:line="240" w:lineRule="atLeast"/>
        <w:rPr>
          <w:rFonts w:ascii="Arial" w:eastAsia="Times New Roman" w:hAnsi="Arial" w:cs="Times New Roman"/>
          <w:color w:val="363534"/>
          <w:sz w:val="20"/>
          <w:szCs w:val="20"/>
        </w:rPr>
        <w:sectPr w:rsidR="00F57C7F" w:rsidRPr="00F57C7F" w:rsidSect="00E97294">
          <w:headerReference w:type="even" r:id="rId7"/>
          <w:headerReference w:type="default" r:id="rId8"/>
          <w:footerReference w:type="even" r:id="rId9"/>
          <w:headerReference w:type="first" r:id="rId10"/>
          <w:footerReference w:type="first" r:id="rId11"/>
          <w:pgSz w:w="11907" w:h="16840" w:code="9"/>
          <w:pgMar w:top="2211" w:right="737" w:bottom="794" w:left="851" w:header="284" w:footer="284" w:gutter="0"/>
          <w:cols w:space="284"/>
          <w:titlePg/>
          <w:docGrid w:linePitch="360"/>
        </w:sectPr>
      </w:pPr>
    </w:p>
    <w:p w:rsidR="00F57C7F" w:rsidRPr="00F57C7F" w:rsidRDefault="00F57C7F" w:rsidP="00F57C7F">
      <w:pPr>
        <w:spacing w:before="60" w:after="140" w:line="360" w:lineRule="exact"/>
        <w:rPr>
          <w:rFonts w:ascii="Arial" w:eastAsia="Times New Roman" w:hAnsi="Arial" w:cs="Arial"/>
          <w:color w:val="00B2A9"/>
          <w:sz w:val="32"/>
          <w:szCs w:val="20"/>
          <w:lang w:eastAsia="en-AU"/>
        </w:rPr>
      </w:pPr>
    </w:p>
    <w:p w:rsidR="00F57C7F" w:rsidRPr="00F57C7F" w:rsidRDefault="00F57C7F" w:rsidP="00F57C7F">
      <w:pPr>
        <w:spacing w:before="60" w:after="140" w:line="360" w:lineRule="exact"/>
        <w:rPr>
          <w:rFonts w:ascii="Arial" w:eastAsia="Times New Roman" w:hAnsi="Arial" w:cs="Arial"/>
          <w:color w:val="00B2A9"/>
          <w:sz w:val="32"/>
          <w:szCs w:val="20"/>
          <w:lang w:eastAsia="en-AU"/>
        </w:rPr>
      </w:pPr>
    </w:p>
    <w:p w:rsidR="00F57C7F" w:rsidRPr="00F57C7F" w:rsidRDefault="00F57C7F" w:rsidP="00F57C7F">
      <w:pPr>
        <w:spacing w:before="60" w:after="140" w:line="360" w:lineRule="exact"/>
        <w:rPr>
          <w:rFonts w:ascii="Arial" w:eastAsia="Times New Roman" w:hAnsi="Arial" w:cs="Arial"/>
          <w:color w:val="00B2A9"/>
          <w:sz w:val="32"/>
          <w:szCs w:val="20"/>
          <w:lang w:eastAsia="en-AU"/>
        </w:rPr>
      </w:pPr>
    </w:p>
    <w:p w:rsidR="00F57C7F" w:rsidRPr="00F57C7F" w:rsidRDefault="00F57C7F" w:rsidP="00F57C7F">
      <w:pPr>
        <w:spacing w:before="60" w:after="140" w:line="360" w:lineRule="exact"/>
        <w:rPr>
          <w:rFonts w:ascii="Arial" w:eastAsia="Times New Roman" w:hAnsi="Arial" w:cs="Arial"/>
          <w:color w:val="00B2A9"/>
          <w:sz w:val="32"/>
          <w:szCs w:val="20"/>
          <w:lang w:eastAsia="en-AU"/>
        </w:rPr>
      </w:pPr>
    </w:p>
    <w:p w:rsidR="00F57C7F" w:rsidRPr="00F57C7F" w:rsidRDefault="00F57C7F" w:rsidP="00F57C7F">
      <w:pPr>
        <w:spacing w:before="60" w:after="140" w:line="360" w:lineRule="exact"/>
        <w:rPr>
          <w:rFonts w:ascii="Arial" w:eastAsia="Times New Roman" w:hAnsi="Arial" w:cs="Arial"/>
          <w:color w:val="00B2A9"/>
          <w:sz w:val="32"/>
          <w:szCs w:val="20"/>
          <w:lang w:eastAsia="en-AU"/>
        </w:rPr>
      </w:pPr>
    </w:p>
    <w:p w:rsidR="00F57C7F" w:rsidRPr="00F57C7F" w:rsidRDefault="00F57C7F" w:rsidP="00F57C7F">
      <w:pPr>
        <w:spacing w:before="60" w:after="140" w:line="360" w:lineRule="exact"/>
        <w:rPr>
          <w:rFonts w:ascii="Arial" w:eastAsia="Times New Roman" w:hAnsi="Arial" w:cs="Arial"/>
          <w:color w:val="00B2A9"/>
          <w:sz w:val="32"/>
          <w:szCs w:val="20"/>
          <w:lang w:eastAsia="en-AU"/>
        </w:rPr>
      </w:pPr>
    </w:p>
    <w:p w:rsidR="00F57C7F" w:rsidRPr="00F57C7F" w:rsidRDefault="00F57C7F" w:rsidP="00F57C7F">
      <w:pPr>
        <w:spacing w:before="60" w:after="140" w:line="360" w:lineRule="exact"/>
        <w:rPr>
          <w:rFonts w:ascii="Arial" w:eastAsia="Times New Roman" w:hAnsi="Arial" w:cs="Arial"/>
          <w:color w:val="00B2A9"/>
          <w:sz w:val="32"/>
          <w:szCs w:val="20"/>
          <w:lang w:eastAsia="en-AU"/>
        </w:rPr>
      </w:pPr>
    </w:p>
    <w:p w:rsidR="00F57C7F" w:rsidRPr="00F57C7F" w:rsidRDefault="00F57C7F" w:rsidP="00F57C7F">
      <w:pPr>
        <w:keepNext/>
        <w:keepLines/>
        <w:tabs>
          <w:tab w:val="left" w:pos="1418"/>
          <w:tab w:val="left" w:pos="1701"/>
          <w:tab w:val="left" w:pos="1985"/>
        </w:tabs>
        <w:spacing w:before="240" w:after="100" w:line="260" w:lineRule="exact"/>
        <w:outlineLvl w:val="1"/>
        <w:rPr>
          <w:rFonts w:ascii="Arial" w:eastAsia="Times New Roman" w:hAnsi="Arial" w:cs="Arial"/>
          <w:b/>
          <w:bCs/>
          <w:iCs/>
          <w:color w:val="00B2A9"/>
          <w:kern w:val="20"/>
          <w:szCs w:val="28"/>
          <w:lang w:eastAsia="en-AU"/>
        </w:rPr>
      </w:pPr>
    </w:p>
    <w:p w:rsidR="00F57C7F" w:rsidRPr="00F57C7F" w:rsidRDefault="00F57C7F" w:rsidP="00F57C7F">
      <w:pPr>
        <w:keepNext/>
        <w:keepLines/>
        <w:tabs>
          <w:tab w:val="left" w:pos="1418"/>
          <w:tab w:val="left" w:pos="1701"/>
          <w:tab w:val="left" w:pos="1985"/>
        </w:tabs>
        <w:spacing w:before="240" w:after="100" w:line="260" w:lineRule="exact"/>
        <w:outlineLvl w:val="1"/>
        <w:rPr>
          <w:rFonts w:ascii="Arial" w:eastAsia="Times New Roman" w:hAnsi="Arial" w:cs="Arial"/>
          <w:b/>
          <w:bCs/>
          <w:iCs/>
          <w:color w:val="00B2A9"/>
          <w:kern w:val="20"/>
          <w:szCs w:val="28"/>
          <w:lang w:eastAsia="en-AU"/>
        </w:rPr>
      </w:pPr>
    </w:p>
    <w:p w:rsidR="00F57C7F" w:rsidRPr="00F57C7F" w:rsidRDefault="00F57C7F" w:rsidP="00F57C7F">
      <w:pPr>
        <w:keepNext/>
        <w:keepLines/>
        <w:tabs>
          <w:tab w:val="left" w:pos="1418"/>
          <w:tab w:val="left" w:pos="1701"/>
          <w:tab w:val="left" w:pos="1985"/>
        </w:tabs>
        <w:spacing w:before="240" w:after="100" w:line="260" w:lineRule="exact"/>
        <w:outlineLvl w:val="1"/>
        <w:rPr>
          <w:rFonts w:ascii="Arial" w:eastAsia="Times New Roman" w:hAnsi="Arial" w:cs="Arial"/>
          <w:b/>
          <w:bCs/>
          <w:iCs/>
          <w:color w:val="00B2A9"/>
          <w:kern w:val="20"/>
          <w:szCs w:val="28"/>
          <w:lang w:eastAsia="en-AU"/>
        </w:rPr>
      </w:pPr>
    </w:p>
    <w:p w:rsidR="00F57C7F" w:rsidRPr="00F57C7F" w:rsidRDefault="00F57C7F" w:rsidP="00F57C7F">
      <w:pPr>
        <w:keepNext/>
        <w:keepLines/>
        <w:tabs>
          <w:tab w:val="left" w:pos="1418"/>
          <w:tab w:val="left" w:pos="1701"/>
          <w:tab w:val="left" w:pos="1985"/>
        </w:tabs>
        <w:spacing w:before="240" w:after="100" w:line="260" w:lineRule="exact"/>
        <w:outlineLvl w:val="1"/>
        <w:rPr>
          <w:rFonts w:ascii="Arial" w:eastAsia="Times New Roman" w:hAnsi="Arial" w:cs="Arial"/>
          <w:b/>
          <w:bCs/>
          <w:iCs/>
          <w:color w:val="00B2A9"/>
          <w:kern w:val="20"/>
          <w:szCs w:val="28"/>
          <w:lang w:eastAsia="en-AU"/>
        </w:rPr>
      </w:pPr>
      <w:r w:rsidRPr="00F57C7F">
        <w:rPr>
          <w:rFonts w:ascii="Arial" w:eastAsia="Times New Roman" w:hAnsi="Arial" w:cs="Arial"/>
          <w:b/>
          <w:bCs/>
          <w:iCs/>
          <w:color w:val="00B2A9"/>
          <w:kern w:val="20"/>
          <w:szCs w:val="28"/>
          <w:lang w:eastAsia="en-AU"/>
        </w:rPr>
        <w:t xml:space="preserve">Summary </w:t>
      </w:r>
    </w:p>
    <w:p w:rsidR="00F57C7F" w:rsidRPr="00F57C7F" w:rsidRDefault="00F57C7F" w:rsidP="00F57C7F">
      <w:pPr>
        <w:spacing w:after="113" w:line="240" w:lineRule="atLeast"/>
        <w:rPr>
          <w:rFonts w:ascii="Arial" w:eastAsia="Times New Roman" w:hAnsi="Arial" w:cs="Arial"/>
          <w:color w:val="363534"/>
          <w:sz w:val="20"/>
          <w:szCs w:val="20"/>
          <w:lang w:eastAsia="en-AU"/>
        </w:rPr>
      </w:pPr>
      <w:r w:rsidRPr="00F57C7F">
        <w:rPr>
          <w:rFonts w:ascii="Arial" w:eastAsia="Times New Roman" w:hAnsi="Arial" w:cs="Arial"/>
          <w:color w:val="363534"/>
          <w:sz w:val="20"/>
          <w:szCs w:val="20"/>
          <w:lang w:eastAsia="en-AU"/>
        </w:rPr>
        <w:t>The Biodiversity Conservation Strategy identifies several conservation areas that require on-ground surveys to confirm the boundaries and determine the protection and management requirement</w:t>
      </w:r>
      <w:r w:rsidR="001B123E">
        <w:rPr>
          <w:rFonts w:ascii="Arial" w:eastAsia="Times New Roman" w:hAnsi="Arial" w:cs="Arial"/>
          <w:color w:val="363534"/>
          <w:sz w:val="20"/>
          <w:szCs w:val="20"/>
          <w:lang w:eastAsia="en-AU"/>
        </w:rPr>
        <w:t>s of these areas. Conservation A</w:t>
      </w:r>
      <w:r w:rsidRPr="00F57C7F">
        <w:rPr>
          <w:rFonts w:ascii="Arial" w:eastAsia="Times New Roman" w:hAnsi="Arial" w:cs="Arial"/>
          <w:color w:val="363534"/>
          <w:sz w:val="20"/>
          <w:szCs w:val="20"/>
          <w:lang w:eastAsia="en-AU"/>
        </w:rPr>
        <w:t xml:space="preserve">rea 33 is combined of areas of nature conservation, existing offset and open space. The open space sections of the conservation area were based on estimated data and the Biodiversity Conservation Strategy outlines DELWP’s intention to finalise the boundaries of the open space areas </w:t>
      </w:r>
      <w:r w:rsidR="002930A9">
        <w:rPr>
          <w:rFonts w:ascii="Arial" w:eastAsia="Times New Roman" w:hAnsi="Arial" w:cs="Arial"/>
          <w:color w:val="363534"/>
          <w:sz w:val="20"/>
          <w:szCs w:val="20"/>
          <w:lang w:eastAsia="en-AU"/>
        </w:rPr>
        <w:t xml:space="preserve">following on-ground surveys. </w:t>
      </w:r>
    </w:p>
    <w:p w:rsidR="00F57C7F" w:rsidRPr="00F57C7F" w:rsidRDefault="00F57C7F" w:rsidP="00F57C7F">
      <w:pPr>
        <w:spacing w:after="113" w:line="240" w:lineRule="atLeast"/>
        <w:rPr>
          <w:rFonts w:ascii="Arial" w:eastAsia="Times New Roman" w:hAnsi="Arial" w:cs="Arial"/>
          <w:color w:val="363534"/>
          <w:sz w:val="20"/>
          <w:szCs w:val="20"/>
          <w:lang w:eastAsia="en-AU"/>
        </w:rPr>
      </w:pPr>
      <w:r w:rsidRPr="00F57C7F">
        <w:rPr>
          <w:rFonts w:ascii="Arial" w:eastAsia="Times New Roman" w:hAnsi="Arial" w:cs="Arial"/>
          <w:color w:val="363534"/>
          <w:sz w:val="20"/>
          <w:szCs w:val="20"/>
          <w:lang w:eastAsia="en-AU"/>
        </w:rPr>
        <w:t>On-ground surve</w:t>
      </w:r>
      <w:r w:rsidR="001B123E">
        <w:rPr>
          <w:rFonts w:ascii="Arial" w:eastAsia="Times New Roman" w:hAnsi="Arial" w:cs="Arial"/>
          <w:color w:val="363534"/>
          <w:sz w:val="20"/>
          <w:szCs w:val="20"/>
          <w:lang w:eastAsia="en-AU"/>
        </w:rPr>
        <w:t>ys for the open space areas of C</w:t>
      </w:r>
      <w:r w:rsidRPr="00F57C7F">
        <w:rPr>
          <w:rFonts w:ascii="Arial" w:eastAsia="Times New Roman" w:hAnsi="Arial" w:cs="Arial"/>
          <w:color w:val="363534"/>
          <w:sz w:val="20"/>
          <w:szCs w:val="20"/>
          <w:lang w:eastAsia="en-AU"/>
        </w:rPr>
        <w:t xml:space="preserve">onservation </w:t>
      </w:r>
      <w:r w:rsidR="001B123E">
        <w:rPr>
          <w:rFonts w:ascii="Arial" w:eastAsia="Times New Roman" w:hAnsi="Arial" w:cs="Arial"/>
          <w:color w:val="363534"/>
          <w:sz w:val="20"/>
          <w:szCs w:val="20"/>
          <w:lang w:eastAsia="en-AU"/>
        </w:rPr>
        <w:t>A</w:t>
      </w:r>
      <w:r w:rsidRPr="00F57C7F">
        <w:rPr>
          <w:rFonts w:ascii="Arial" w:eastAsia="Times New Roman" w:hAnsi="Arial" w:cs="Arial"/>
          <w:color w:val="363534"/>
          <w:sz w:val="20"/>
          <w:szCs w:val="20"/>
          <w:lang w:eastAsia="en-AU"/>
        </w:rPr>
        <w:t xml:space="preserve">rea 33 </w:t>
      </w:r>
      <w:r w:rsidR="002930A9">
        <w:rPr>
          <w:rFonts w:ascii="Arial" w:eastAsia="Times New Roman" w:hAnsi="Arial" w:cs="Arial"/>
          <w:color w:val="363534"/>
          <w:sz w:val="20"/>
          <w:szCs w:val="20"/>
          <w:lang w:eastAsia="en-AU"/>
        </w:rPr>
        <w:t>have</w:t>
      </w:r>
      <w:r w:rsidRPr="00F57C7F">
        <w:rPr>
          <w:rFonts w:ascii="Arial" w:eastAsia="Times New Roman" w:hAnsi="Arial" w:cs="Arial"/>
          <w:color w:val="363534"/>
          <w:sz w:val="20"/>
          <w:szCs w:val="20"/>
          <w:lang w:eastAsia="en-AU"/>
        </w:rPr>
        <w:t xml:space="preserve"> been conducted by a suitably qualified consultant. The survey data has been analysed against the appropriate boundary </w:t>
      </w:r>
    </w:p>
    <w:p w:rsidR="00F57C7F" w:rsidRPr="00F57C7F" w:rsidRDefault="00F57C7F" w:rsidP="00F57C7F">
      <w:pPr>
        <w:spacing w:after="113" w:line="240" w:lineRule="atLeast"/>
        <w:rPr>
          <w:rFonts w:ascii="Arial" w:eastAsia="Times New Roman" w:hAnsi="Arial" w:cs="Arial"/>
          <w:color w:val="363534"/>
          <w:sz w:val="20"/>
          <w:szCs w:val="20"/>
          <w:lang w:eastAsia="en-AU"/>
        </w:rPr>
      </w:pPr>
    </w:p>
    <w:p w:rsidR="00F57C7F" w:rsidRPr="00F57C7F" w:rsidRDefault="00F57C7F" w:rsidP="00F57C7F">
      <w:pPr>
        <w:spacing w:after="113" w:line="240" w:lineRule="atLeast"/>
        <w:rPr>
          <w:rFonts w:ascii="Arial" w:eastAsia="Times New Roman" w:hAnsi="Arial" w:cs="Arial"/>
          <w:color w:val="363534"/>
          <w:sz w:val="20"/>
          <w:szCs w:val="20"/>
          <w:lang w:eastAsia="en-AU"/>
        </w:rPr>
      </w:pPr>
    </w:p>
    <w:p w:rsidR="00F57C7F" w:rsidRPr="00F57C7F" w:rsidRDefault="00F57C7F" w:rsidP="00F57C7F">
      <w:pPr>
        <w:spacing w:after="113" w:line="240" w:lineRule="atLeast"/>
        <w:rPr>
          <w:rFonts w:ascii="Arial" w:eastAsia="Times New Roman" w:hAnsi="Arial" w:cs="Arial"/>
          <w:color w:val="363534"/>
          <w:sz w:val="20"/>
          <w:szCs w:val="20"/>
          <w:lang w:eastAsia="en-AU"/>
        </w:rPr>
      </w:pPr>
    </w:p>
    <w:p w:rsidR="00F57C7F" w:rsidRPr="00F57C7F" w:rsidRDefault="00F57C7F" w:rsidP="00F57C7F">
      <w:pPr>
        <w:spacing w:after="113" w:line="240" w:lineRule="atLeast"/>
        <w:rPr>
          <w:rFonts w:ascii="Arial" w:eastAsia="Times New Roman" w:hAnsi="Arial" w:cs="Arial"/>
          <w:color w:val="363534"/>
          <w:sz w:val="20"/>
          <w:szCs w:val="20"/>
          <w:lang w:eastAsia="en-AU"/>
        </w:rPr>
      </w:pPr>
    </w:p>
    <w:p w:rsidR="00F57C7F" w:rsidRPr="00F57C7F" w:rsidRDefault="00F57C7F" w:rsidP="00F57C7F">
      <w:pPr>
        <w:spacing w:after="113" w:line="240" w:lineRule="atLeast"/>
        <w:rPr>
          <w:rFonts w:ascii="Arial" w:eastAsia="Times New Roman" w:hAnsi="Arial" w:cs="Arial"/>
          <w:color w:val="363534"/>
          <w:sz w:val="20"/>
          <w:szCs w:val="20"/>
          <w:lang w:eastAsia="en-AU"/>
        </w:rPr>
      </w:pPr>
    </w:p>
    <w:p w:rsidR="00F57C7F" w:rsidRPr="00F57C7F" w:rsidRDefault="00F57C7F" w:rsidP="00F57C7F">
      <w:pPr>
        <w:spacing w:after="113" w:line="240" w:lineRule="atLeast"/>
        <w:rPr>
          <w:rFonts w:ascii="Arial" w:eastAsia="Times New Roman" w:hAnsi="Arial" w:cs="Arial"/>
          <w:color w:val="363534"/>
          <w:sz w:val="20"/>
          <w:szCs w:val="20"/>
          <w:lang w:eastAsia="en-AU"/>
        </w:rPr>
      </w:pPr>
    </w:p>
    <w:p w:rsidR="00F57C7F" w:rsidRPr="00F57C7F" w:rsidRDefault="00F57C7F" w:rsidP="00F57C7F">
      <w:pPr>
        <w:spacing w:after="113" w:line="240" w:lineRule="atLeast"/>
        <w:rPr>
          <w:rFonts w:ascii="Arial" w:eastAsia="Times New Roman" w:hAnsi="Arial" w:cs="Arial"/>
          <w:color w:val="363534"/>
          <w:sz w:val="20"/>
          <w:szCs w:val="20"/>
          <w:lang w:eastAsia="en-AU"/>
        </w:rPr>
      </w:pPr>
    </w:p>
    <w:p w:rsidR="00F57C7F" w:rsidRPr="00F57C7F" w:rsidRDefault="00F57C7F" w:rsidP="00F57C7F">
      <w:pPr>
        <w:spacing w:after="113" w:line="240" w:lineRule="atLeast"/>
        <w:rPr>
          <w:rFonts w:ascii="Arial" w:eastAsia="Times New Roman" w:hAnsi="Arial" w:cs="Arial"/>
          <w:color w:val="363534"/>
          <w:sz w:val="20"/>
          <w:szCs w:val="20"/>
          <w:lang w:eastAsia="en-AU"/>
        </w:rPr>
      </w:pPr>
    </w:p>
    <w:p w:rsidR="00F57C7F" w:rsidRPr="00F57C7F" w:rsidRDefault="00F57C7F" w:rsidP="00F57C7F">
      <w:pPr>
        <w:spacing w:after="113" w:line="240" w:lineRule="atLeast"/>
        <w:rPr>
          <w:rFonts w:ascii="Arial" w:eastAsia="Times New Roman" w:hAnsi="Arial" w:cs="Arial"/>
          <w:color w:val="363534"/>
          <w:sz w:val="20"/>
          <w:szCs w:val="20"/>
          <w:lang w:eastAsia="en-AU"/>
        </w:rPr>
      </w:pPr>
    </w:p>
    <w:p w:rsidR="00F57C7F" w:rsidRPr="00F57C7F" w:rsidRDefault="00F57C7F" w:rsidP="00F57C7F">
      <w:pPr>
        <w:spacing w:after="113" w:line="240" w:lineRule="atLeast"/>
        <w:rPr>
          <w:rFonts w:ascii="Arial" w:eastAsia="Times New Roman" w:hAnsi="Arial" w:cs="Arial"/>
          <w:color w:val="363534"/>
          <w:sz w:val="20"/>
          <w:szCs w:val="20"/>
          <w:lang w:eastAsia="en-AU"/>
        </w:rPr>
      </w:pPr>
    </w:p>
    <w:p w:rsidR="00F57C7F" w:rsidRPr="00F57C7F" w:rsidRDefault="00F57C7F" w:rsidP="00F57C7F">
      <w:pPr>
        <w:spacing w:after="113" w:line="240" w:lineRule="atLeast"/>
        <w:rPr>
          <w:rFonts w:ascii="Arial" w:eastAsia="Times New Roman" w:hAnsi="Arial" w:cs="Arial"/>
          <w:color w:val="363534"/>
          <w:sz w:val="20"/>
          <w:szCs w:val="20"/>
          <w:lang w:eastAsia="en-AU"/>
        </w:rPr>
      </w:pPr>
    </w:p>
    <w:p w:rsidR="00F57C7F" w:rsidRPr="00F57C7F" w:rsidRDefault="00F57C7F" w:rsidP="00F57C7F">
      <w:pPr>
        <w:spacing w:after="113" w:line="240" w:lineRule="atLeast"/>
        <w:rPr>
          <w:rFonts w:ascii="Arial" w:eastAsia="Times New Roman" w:hAnsi="Arial" w:cs="Arial"/>
          <w:color w:val="363534"/>
          <w:sz w:val="20"/>
          <w:szCs w:val="20"/>
          <w:lang w:eastAsia="en-AU"/>
        </w:rPr>
      </w:pPr>
    </w:p>
    <w:p w:rsidR="00F57C7F" w:rsidRPr="00F57C7F" w:rsidRDefault="00F57C7F" w:rsidP="00F57C7F">
      <w:pPr>
        <w:spacing w:after="113" w:line="240" w:lineRule="atLeast"/>
        <w:rPr>
          <w:rFonts w:ascii="Arial" w:eastAsia="Times New Roman" w:hAnsi="Arial" w:cs="Arial"/>
          <w:color w:val="363534"/>
          <w:sz w:val="20"/>
          <w:szCs w:val="20"/>
          <w:lang w:eastAsia="en-AU"/>
        </w:rPr>
      </w:pPr>
    </w:p>
    <w:p w:rsidR="00F57C7F" w:rsidRPr="00F57C7F" w:rsidRDefault="00F57C7F" w:rsidP="00F57C7F">
      <w:pPr>
        <w:spacing w:after="113" w:line="240" w:lineRule="atLeast"/>
        <w:rPr>
          <w:rFonts w:ascii="Arial" w:eastAsia="Times New Roman" w:hAnsi="Arial" w:cs="Arial"/>
          <w:color w:val="363534"/>
          <w:sz w:val="20"/>
          <w:szCs w:val="20"/>
          <w:lang w:eastAsia="en-AU"/>
        </w:rPr>
      </w:pPr>
    </w:p>
    <w:p w:rsidR="00F57C7F" w:rsidRPr="00F57C7F" w:rsidRDefault="00F57C7F" w:rsidP="00F57C7F">
      <w:pPr>
        <w:spacing w:after="113" w:line="240" w:lineRule="atLeast"/>
        <w:rPr>
          <w:rFonts w:ascii="Arial" w:eastAsia="Times New Roman" w:hAnsi="Arial" w:cs="Arial"/>
          <w:color w:val="363534"/>
          <w:sz w:val="20"/>
          <w:szCs w:val="20"/>
          <w:lang w:eastAsia="en-AU"/>
        </w:rPr>
      </w:pPr>
    </w:p>
    <w:p w:rsidR="00F57C7F" w:rsidRPr="00F57C7F" w:rsidRDefault="00F57C7F" w:rsidP="00F57C7F">
      <w:pPr>
        <w:spacing w:after="113" w:line="240" w:lineRule="atLeast"/>
        <w:rPr>
          <w:rFonts w:ascii="Arial" w:eastAsia="Times New Roman" w:hAnsi="Arial" w:cs="Arial"/>
          <w:color w:val="363534"/>
          <w:sz w:val="20"/>
          <w:szCs w:val="20"/>
          <w:lang w:eastAsia="en-AU"/>
        </w:rPr>
      </w:pPr>
    </w:p>
    <w:p w:rsidR="00F57C7F" w:rsidRPr="00F57C7F" w:rsidRDefault="00F57C7F" w:rsidP="00F57C7F">
      <w:pPr>
        <w:spacing w:after="113" w:line="240" w:lineRule="atLeast"/>
        <w:rPr>
          <w:rFonts w:ascii="Arial" w:eastAsia="Times New Roman" w:hAnsi="Arial" w:cs="Arial"/>
          <w:color w:val="363534"/>
          <w:sz w:val="20"/>
          <w:szCs w:val="20"/>
          <w:lang w:eastAsia="en-AU"/>
        </w:rPr>
      </w:pPr>
      <w:r w:rsidRPr="00F57C7F">
        <w:rPr>
          <w:rFonts w:ascii="Arial" w:eastAsia="Times New Roman" w:hAnsi="Arial" w:cs="Arial"/>
          <w:color w:val="363534"/>
          <w:sz w:val="20"/>
          <w:szCs w:val="20"/>
          <w:lang w:eastAsia="en-AU"/>
        </w:rPr>
        <w:t>c</w:t>
      </w:r>
      <w:r>
        <w:rPr>
          <w:rFonts w:ascii="Arial" w:eastAsia="Times New Roman" w:hAnsi="Arial" w:cs="Arial"/>
          <w:color w:val="363534"/>
          <w:sz w:val="20"/>
          <w:szCs w:val="20"/>
          <w:lang w:eastAsia="en-AU"/>
        </w:rPr>
        <w:t>hange criteria and DELWP has approved</w:t>
      </w:r>
      <w:r w:rsidRPr="00F57C7F">
        <w:rPr>
          <w:rFonts w:ascii="Arial" w:eastAsia="Times New Roman" w:hAnsi="Arial" w:cs="Arial"/>
          <w:color w:val="363534"/>
          <w:sz w:val="20"/>
          <w:szCs w:val="20"/>
          <w:lang w:eastAsia="en-AU"/>
        </w:rPr>
        <w:t xml:space="preserve"> changes to the boundary to focus on the areas of high biodiversity value.</w:t>
      </w:r>
    </w:p>
    <w:p w:rsidR="00F57C7F" w:rsidRPr="00F57C7F" w:rsidRDefault="00F57C7F" w:rsidP="00F57C7F">
      <w:pPr>
        <w:spacing w:after="0" w:line="240" w:lineRule="atLeast"/>
        <w:rPr>
          <w:rFonts w:ascii="Arial" w:eastAsia="Times New Roman" w:hAnsi="Arial" w:cs="Arial"/>
          <w:color w:val="363534"/>
          <w:sz w:val="20"/>
          <w:szCs w:val="20"/>
          <w:lang w:eastAsia="en-AU"/>
        </w:rPr>
      </w:pPr>
      <w:r w:rsidRPr="00F57C7F">
        <w:rPr>
          <w:rFonts w:ascii="Arial" w:eastAsia="Times New Roman" w:hAnsi="Arial" w:cs="Arial"/>
          <w:color w:val="363534"/>
          <w:sz w:val="20"/>
          <w:szCs w:val="20"/>
          <w:lang w:eastAsia="en-AU"/>
        </w:rPr>
        <w:t xml:space="preserve">The proposed boundary protects all areas of Grassy Eucalypt Woodland of the Victorian Volcanic Plains and </w:t>
      </w:r>
      <w:proofErr w:type="gramStart"/>
      <w:r w:rsidRPr="00F57C7F">
        <w:rPr>
          <w:rFonts w:ascii="Arial" w:eastAsia="Times New Roman" w:hAnsi="Arial" w:cs="Arial"/>
          <w:color w:val="363534"/>
          <w:sz w:val="20"/>
          <w:szCs w:val="20"/>
          <w:lang w:eastAsia="en-AU"/>
        </w:rPr>
        <w:t>high quality</w:t>
      </w:r>
      <w:proofErr w:type="gramEnd"/>
      <w:r w:rsidRPr="00F57C7F">
        <w:rPr>
          <w:rFonts w:ascii="Arial" w:eastAsia="Times New Roman" w:hAnsi="Arial" w:cs="Arial"/>
          <w:color w:val="363534"/>
          <w:sz w:val="20"/>
          <w:szCs w:val="20"/>
          <w:lang w:eastAsia="en-AU"/>
        </w:rPr>
        <w:t xml:space="preserve"> habitat for MNES. DELWP considers that many of the trees removed from the conservation area can be sufficiently protected and managed as local conservation areas that will also enable these areas to be used for other purposes. The</w:t>
      </w:r>
      <w:r>
        <w:rPr>
          <w:rFonts w:ascii="Arial" w:eastAsia="Times New Roman" w:hAnsi="Arial" w:cs="Arial"/>
          <w:color w:val="363534"/>
          <w:sz w:val="20"/>
          <w:szCs w:val="20"/>
          <w:lang w:eastAsia="en-AU"/>
        </w:rPr>
        <w:t xml:space="preserve"> boundary change </w:t>
      </w:r>
      <w:r w:rsidRPr="00F57C7F">
        <w:rPr>
          <w:rFonts w:ascii="Arial" w:eastAsia="Times New Roman" w:hAnsi="Arial" w:cs="Arial"/>
          <w:color w:val="363534"/>
          <w:sz w:val="20"/>
          <w:szCs w:val="20"/>
          <w:lang w:eastAsia="en-AU"/>
        </w:rPr>
        <w:t>provide</w:t>
      </w:r>
      <w:r>
        <w:rPr>
          <w:rFonts w:ascii="Arial" w:eastAsia="Times New Roman" w:hAnsi="Arial" w:cs="Arial"/>
          <w:color w:val="363534"/>
          <w:sz w:val="20"/>
          <w:szCs w:val="20"/>
          <w:lang w:eastAsia="en-AU"/>
        </w:rPr>
        <w:t>s</w:t>
      </w:r>
      <w:r w:rsidRPr="00F57C7F">
        <w:rPr>
          <w:rFonts w:ascii="Arial" w:eastAsia="Times New Roman" w:hAnsi="Arial" w:cs="Arial"/>
          <w:color w:val="363534"/>
          <w:sz w:val="20"/>
          <w:szCs w:val="20"/>
          <w:lang w:eastAsia="en-AU"/>
        </w:rPr>
        <w:t xml:space="preserve"> a habitat link between the Craigieburn grasslands and </w:t>
      </w:r>
      <w:r w:rsidR="001B123E">
        <w:rPr>
          <w:rFonts w:ascii="Arial" w:eastAsia="Times New Roman" w:hAnsi="Arial" w:cs="Arial"/>
          <w:color w:val="363534"/>
          <w:sz w:val="20"/>
          <w:szCs w:val="20"/>
          <w:lang w:eastAsia="en-AU"/>
        </w:rPr>
        <w:t>Conservation A</w:t>
      </w:r>
      <w:r w:rsidRPr="00F57C7F">
        <w:rPr>
          <w:rFonts w:ascii="Arial" w:eastAsia="Times New Roman" w:hAnsi="Arial" w:cs="Arial"/>
          <w:color w:val="363534"/>
          <w:sz w:val="20"/>
          <w:szCs w:val="20"/>
          <w:lang w:eastAsia="en-AU"/>
        </w:rPr>
        <w:t xml:space="preserve">rea 33. </w:t>
      </w:r>
    </w:p>
    <w:p w:rsidR="00F57C7F" w:rsidRPr="00F57C7F" w:rsidRDefault="00F57C7F" w:rsidP="00F57C7F">
      <w:pPr>
        <w:spacing w:after="0" w:line="240" w:lineRule="atLeast"/>
        <w:rPr>
          <w:rFonts w:ascii="Arial" w:eastAsia="Times New Roman" w:hAnsi="Arial" w:cs="Arial"/>
          <w:color w:val="363534"/>
          <w:sz w:val="20"/>
          <w:szCs w:val="20"/>
          <w:lang w:eastAsia="en-AU"/>
        </w:rPr>
      </w:pPr>
      <w:r w:rsidRPr="00F57C7F">
        <w:rPr>
          <w:rFonts w:ascii="Arial" w:eastAsia="Times New Roman" w:hAnsi="Arial" w:cs="Arial"/>
          <w:color w:val="363534"/>
          <w:sz w:val="20"/>
          <w:szCs w:val="20"/>
          <w:lang w:eastAsia="en-AU"/>
        </w:rPr>
        <w:t xml:space="preserve">The Precinct Structure Plan must allow a </w:t>
      </w:r>
      <w:r w:rsidR="001B123E" w:rsidRPr="00F57C7F">
        <w:rPr>
          <w:rFonts w:ascii="Arial" w:eastAsia="Times New Roman" w:hAnsi="Arial" w:cs="Arial"/>
          <w:color w:val="363534"/>
          <w:sz w:val="20"/>
          <w:szCs w:val="20"/>
          <w:lang w:eastAsia="en-AU"/>
        </w:rPr>
        <w:t>20-metre</w:t>
      </w:r>
      <w:r w:rsidRPr="00F57C7F">
        <w:rPr>
          <w:rFonts w:ascii="Arial" w:eastAsia="Times New Roman" w:hAnsi="Arial" w:cs="Arial"/>
          <w:color w:val="363534"/>
          <w:sz w:val="20"/>
          <w:szCs w:val="20"/>
          <w:lang w:eastAsia="en-AU"/>
        </w:rPr>
        <w:t xml:space="preserve"> buffer for the Craigieburn grassland. </w:t>
      </w: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113" w:line="240" w:lineRule="atLeast"/>
        <w:rPr>
          <w:rFonts w:ascii="Arial" w:eastAsia="Times New Roman" w:hAnsi="Arial" w:cs="Arial"/>
          <w:color w:val="363534"/>
          <w:sz w:val="20"/>
          <w:szCs w:val="20"/>
          <w:lang w:eastAsia="en-AU"/>
        </w:rPr>
      </w:pPr>
      <w:r>
        <w:rPr>
          <w:rFonts w:ascii="Arial" w:eastAsia="Times New Roman" w:hAnsi="Arial" w:cs="Arial"/>
          <w:color w:val="363534"/>
          <w:sz w:val="20"/>
          <w:szCs w:val="20"/>
          <w:lang w:eastAsia="en-AU"/>
        </w:rPr>
        <w:t xml:space="preserve">The </w:t>
      </w:r>
      <w:r w:rsidRPr="00F57C7F">
        <w:rPr>
          <w:rFonts w:ascii="Arial" w:eastAsia="Times New Roman" w:hAnsi="Arial" w:cs="Arial"/>
          <w:color w:val="363534"/>
          <w:sz w:val="20"/>
          <w:szCs w:val="20"/>
          <w:lang w:eastAsia="en-AU"/>
        </w:rPr>
        <w:t xml:space="preserve">boundary </w:t>
      </w:r>
      <w:r>
        <w:rPr>
          <w:rFonts w:ascii="Arial" w:eastAsia="Times New Roman" w:hAnsi="Arial" w:cs="Arial"/>
          <w:color w:val="363534"/>
          <w:sz w:val="20"/>
          <w:szCs w:val="20"/>
          <w:lang w:eastAsia="en-AU"/>
        </w:rPr>
        <w:t xml:space="preserve">change </w:t>
      </w:r>
      <w:r w:rsidRPr="00F57C7F">
        <w:rPr>
          <w:rFonts w:ascii="Arial" w:eastAsia="Times New Roman" w:hAnsi="Arial" w:cs="Arial"/>
          <w:color w:val="363534"/>
          <w:sz w:val="20"/>
          <w:szCs w:val="20"/>
          <w:lang w:eastAsia="en-AU"/>
        </w:rPr>
        <w:t xml:space="preserve">results in the removal of 2.607 hectares of native vegetation, which does not meet the listing criteria for Natural Temperate Grassland or </w:t>
      </w:r>
      <w:r w:rsidRPr="00F57C7F">
        <w:rPr>
          <w:rFonts w:ascii="Arial" w:eastAsia="Times New Roman" w:hAnsi="Arial" w:cs="Arial"/>
          <w:color w:val="363534"/>
          <w:sz w:val="20"/>
          <w:szCs w:val="20"/>
          <w:lang w:eastAsia="en-AU"/>
        </w:rPr>
        <w:lastRenderedPageBreak/>
        <w:t xml:space="preserve">Grassy Eucalypt Woodland of the </w:t>
      </w:r>
      <w:r w:rsidR="001B123E" w:rsidRPr="00F57C7F">
        <w:rPr>
          <w:rFonts w:ascii="Arial" w:eastAsia="Times New Roman" w:hAnsi="Arial" w:cs="Arial"/>
          <w:color w:val="363534"/>
          <w:sz w:val="20"/>
          <w:szCs w:val="20"/>
          <w:lang w:eastAsia="en-AU"/>
        </w:rPr>
        <w:t>Victorian</w:t>
      </w:r>
      <w:r w:rsidRPr="00F57C7F">
        <w:rPr>
          <w:rFonts w:ascii="Arial" w:eastAsia="Times New Roman" w:hAnsi="Arial" w:cs="Arial"/>
          <w:color w:val="363534"/>
          <w:sz w:val="20"/>
          <w:szCs w:val="20"/>
          <w:lang w:eastAsia="en-AU"/>
        </w:rPr>
        <w:t xml:space="preserve"> Volcanic Plains. </w:t>
      </w:r>
    </w:p>
    <w:p w:rsidR="00F57C7F" w:rsidRPr="00F57C7F" w:rsidRDefault="00F57C7F" w:rsidP="00F57C7F">
      <w:pPr>
        <w:spacing w:after="0" w:line="240" w:lineRule="atLeast"/>
        <w:rPr>
          <w:rFonts w:ascii="Arial" w:eastAsia="Times New Roman" w:hAnsi="Arial" w:cs="Arial"/>
          <w:color w:val="363534"/>
          <w:sz w:val="20"/>
          <w:szCs w:val="20"/>
          <w:lang w:eastAsia="en-AU"/>
        </w:rPr>
      </w:pPr>
      <w:r w:rsidRPr="00F57C7F">
        <w:rPr>
          <w:rFonts w:ascii="Arial" w:eastAsia="Times New Roman" w:hAnsi="Arial" w:cs="Arial"/>
          <w:color w:val="363534"/>
          <w:sz w:val="20"/>
          <w:szCs w:val="20"/>
          <w:lang w:eastAsia="en-AU"/>
        </w:rPr>
        <w:t>No additional data submissions were received as part of DELWP consultation processes.</w:t>
      </w: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keepNext/>
        <w:spacing w:before="60" w:after="120" w:line="200" w:lineRule="atLeast"/>
        <w:rPr>
          <w:rFonts w:ascii="Arial" w:eastAsia="Times New Roman" w:hAnsi="Arial" w:cs="Arial"/>
          <w:b/>
          <w:bCs/>
          <w:color w:val="363534"/>
          <w:sz w:val="16"/>
          <w:szCs w:val="20"/>
          <w:lang w:eastAsia="en-AU"/>
        </w:rPr>
      </w:pPr>
      <w:r w:rsidRPr="00F57C7F">
        <w:rPr>
          <w:rFonts w:ascii="Arial" w:eastAsia="Times New Roman" w:hAnsi="Arial" w:cs="Arial"/>
          <w:b/>
          <w:bCs/>
          <w:color w:val="363534"/>
          <w:sz w:val="16"/>
          <w:szCs w:val="20"/>
          <w:lang w:eastAsia="en-AU"/>
        </w:rPr>
        <w:t>Table 1: Key information for conservation area 33</w:t>
      </w:r>
    </w:p>
    <w:tbl>
      <w:tblPr>
        <w:tblStyle w:val="TableGrid1"/>
        <w:tblW w:w="5103" w:type="dxa"/>
        <w:tblLook w:val="00A0" w:firstRow="1" w:lastRow="0" w:firstColumn="1" w:lastColumn="0" w:noHBand="0" w:noVBand="0"/>
      </w:tblPr>
      <w:tblGrid>
        <w:gridCol w:w="1418"/>
        <w:gridCol w:w="3685"/>
      </w:tblGrid>
      <w:tr w:rsidR="00F57C7F" w:rsidRPr="00F57C7F" w:rsidTr="00F57C7F">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5103" w:type="dxa"/>
            <w:gridSpan w:val="2"/>
          </w:tcPr>
          <w:p w:rsidR="00F57C7F" w:rsidRPr="00F57C7F" w:rsidRDefault="00F57C7F" w:rsidP="00F57C7F">
            <w:pPr>
              <w:keepNext/>
              <w:keepLines/>
              <w:rPr>
                <w:b/>
              </w:rPr>
            </w:pPr>
            <w:r w:rsidRPr="00F57C7F">
              <w:rPr>
                <w:b/>
              </w:rPr>
              <w:t xml:space="preserve">Conservation Area- Key Information </w:t>
            </w:r>
          </w:p>
        </w:tc>
      </w:tr>
      <w:tr w:rsidR="00F57C7F" w:rsidRPr="00F57C7F" w:rsidTr="00F57C7F">
        <w:tc>
          <w:tcPr>
            <w:tcW w:w="1418" w:type="dxa"/>
          </w:tcPr>
          <w:p w:rsidR="00F57C7F" w:rsidRPr="001B123E" w:rsidRDefault="00F57C7F" w:rsidP="00F57C7F">
            <w:pPr>
              <w:spacing w:line="240" w:lineRule="auto"/>
              <w:rPr>
                <w:rFonts w:ascii="Arial" w:hAnsi="Arial" w:cs="Arial"/>
                <w:b/>
              </w:rPr>
            </w:pPr>
            <w:r w:rsidRPr="001B123E">
              <w:rPr>
                <w:rFonts w:ascii="Arial" w:hAnsi="Arial" w:cs="Arial"/>
              </w:rPr>
              <w:t>Conservation area name and number</w:t>
            </w:r>
          </w:p>
        </w:tc>
        <w:tc>
          <w:tcPr>
            <w:cnfStyle w:val="000010000000" w:firstRow="0" w:lastRow="0" w:firstColumn="0" w:lastColumn="0" w:oddVBand="1" w:evenVBand="0" w:oddHBand="0" w:evenHBand="0" w:firstRowFirstColumn="0" w:firstRowLastColumn="0" w:lastRowFirstColumn="0" w:lastRowLastColumn="0"/>
            <w:tcW w:w="3685" w:type="dxa"/>
          </w:tcPr>
          <w:p w:rsidR="00F57C7F" w:rsidRPr="001B123E" w:rsidRDefault="00F57C7F" w:rsidP="00F57C7F">
            <w:pPr>
              <w:spacing w:line="240" w:lineRule="auto"/>
              <w:rPr>
                <w:rFonts w:ascii="Arial" w:hAnsi="Arial" w:cs="Arial"/>
              </w:rPr>
            </w:pPr>
            <w:r w:rsidRPr="001B123E">
              <w:rPr>
                <w:rFonts w:ascii="Arial" w:hAnsi="Arial" w:cs="Arial"/>
              </w:rPr>
              <w:t xml:space="preserve">BCS Conservation Area 33 </w:t>
            </w:r>
          </w:p>
          <w:p w:rsidR="00F57C7F" w:rsidRPr="001B123E" w:rsidRDefault="00F57C7F" w:rsidP="00F57C7F">
            <w:pPr>
              <w:spacing w:line="240" w:lineRule="auto"/>
              <w:rPr>
                <w:rFonts w:ascii="Arial" w:hAnsi="Arial" w:cs="Arial"/>
              </w:rPr>
            </w:pPr>
            <w:proofErr w:type="spellStart"/>
            <w:r w:rsidRPr="001B123E">
              <w:rPr>
                <w:rFonts w:ascii="Arial" w:hAnsi="Arial" w:cs="Arial"/>
              </w:rPr>
              <w:t>O’Herns</w:t>
            </w:r>
            <w:proofErr w:type="spellEnd"/>
            <w:r w:rsidRPr="001B123E">
              <w:rPr>
                <w:rFonts w:ascii="Arial" w:hAnsi="Arial" w:cs="Arial"/>
              </w:rPr>
              <w:t xml:space="preserve"> Rd, Epping</w:t>
            </w:r>
          </w:p>
        </w:tc>
      </w:tr>
      <w:tr w:rsidR="00F57C7F" w:rsidRPr="00F57C7F" w:rsidTr="00F57C7F">
        <w:tc>
          <w:tcPr>
            <w:tcW w:w="1418" w:type="dxa"/>
          </w:tcPr>
          <w:p w:rsidR="00F57C7F" w:rsidRPr="001B123E" w:rsidRDefault="00F57C7F" w:rsidP="00F57C7F">
            <w:pPr>
              <w:spacing w:line="240" w:lineRule="auto"/>
              <w:rPr>
                <w:rFonts w:ascii="Arial" w:hAnsi="Arial" w:cs="Arial"/>
                <w:b/>
              </w:rPr>
            </w:pPr>
            <w:r w:rsidRPr="001B123E">
              <w:rPr>
                <w:rFonts w:ascii="Arial" w:hAnsi="Arial" w:cs="Arial"/>
              </w:rPr>
              <w:t>Type of conservation area</w:t>
            </w:r>
          </w:p>
        </w:tc>
        <w:tc>
          <w:tcPr>
            <w:cnfStyle w:val="000010000000" w:firstRow="0" w:lastRow="0" w:firstColumn="0" w:lastColumn="0" w:oddVBand="1" w:evenVBand="0" w:oddHBand="0" w:evenHBand="0" w:firstRowFirstColumn="0" w:firstRowLastColumn="0" w:lastRowFirstColumn="0" w:lastRowLastColumn="0"/>
            <w:tcW w:w="3685" w:type="dxa"/>
          </w:tcPr>
          <w:p w:rsidR="00F57C7F" w:rsidRPr="001B123E" w:rsidRDefault="00F57C7F" w:rsidP="00F57C7F">
            <w:pPr>
              <w:spacing w:line="240" w:lineRule="auto"/>
              <w:rPr>
                <w:rFonts w:ascii="Arial" w:hAnsi="Arial" w:cs="Arial"/>
              </w:rPr>
            </w:pPr>
            <w:r w:rsidRPr="001B123E">
              <w:rPr>
                <w:rFonts w:ascii="Arial" w:hAnsi="Arial" w:cs="Arial"/>
              </w:rPr>
              <w:t>Multiple- Existing offset, open space, nature conservation. Boundary change only applies to open space areas</w:t>
            </w:r>
          </w:p>
        </w:tc>
      </w:tr>
      <w:tr w:rsidR="00F57C7F" w:rsidRPr="00F57C7F" w:rsidTr="00F57C7F">
        <w:tc>
          <w:tcPr>
            <w:tcW w:w="1418" w:type="dxa"/>
          </w:tcPr>
          <w:p w:rsidR="00F57C7F" w:rsidRPr="001B123E" w:rsidRDefault="00F57C7F" w:rsidP="00F57C7F">
            <w:pPr>
              <w:spacing w:line="240" w:lineRule="auto"/>
              <w:rPr>
                <w:rFonts w:ascii="Arial" w:hAnsi="Arial" w:cs="Arial"/>
              </w:rPr>
            </w:pPr>
            <w:r w:rsidRPr="001B123E">
              <w:rPr>
                <w:rFonts w:ascii="Arial" w:hAnsi="Arial" w:cs="Arial"/>
              </w:rPr>
              <w:t xml:space="preserve">Precinct name </w:t>
            </w:r>
          </w:p>
        </w:tc>
        <w:tc>
          <w:tcPr>
            <w:cnfStyle w:val="000010000000" w:firstRow="0" w:lastRow="0" w:firstColumn="0" w:lastColumn="0" w:oddVBand="1" w:evenVBand="0" w:oddHBand="0" w:evenHBand="0" w:firstRowFirstColumn="0" w:firstRowLastColumn="0" w:lastRowFirstColumn="0" w:lastRowLastColumn="0"/>
            <w:tcW w:w="3685" w:type="dxa"/>
          </w:tcPr>
          <w:p w:rsidR="00F57C7F" w:rsidRPr="001B123E" w:rsidRDefault="00F57C7F" w:rsidP="00F57C7F">
            <w:pPr>
              <w:spacing w:line="240" w:lineRule="auto"/>
              <w:rPr>
                <w:rFonts w:ascii="Arial" w:hAnsi="Arial" w:cs="Arial"/>
              </w:rPr>
            </w:pPr>
            <w:r w:rsidRPr="001B123E">
              <w:rPr>
                <w:rFonts w:ascii="Arial" w:hAnsi="Arial" w:cs="Arial"/>
              </w:rPr>
              <w:t>Cooper Street West</w:t>
            </w:r>
          </w:p>
        </w:tc>
      </w:tr>
      <w:tr w:rsidR="00F57C7F" w:rsidRPr="00F57C7F" w:rsidTr="00F57C7F">
        <w:tc>
          <w:tcPr>
            <w:tcW w:w="1418" w:type="dxa"/>
          </w:tcPr>
          <w:p w:rsidR="00F57C7F" w:rsidRPr="001B123E" w:rsidRDefault="00F57C7F" w:rsidP="00F57C7F">
            <w:pPr>
              <w:spacing w:line="240" w:lineRule="auto"/>
              <w:rPr>
                <w:rFonts w:ascii="Arial" w:hAnsi="Arial" w:cs="Arial"/>
                <w:b/>
              </w:rPr>
            </w:pPr>
            <w:r w:rsidRPr="001B123E">
              <w:rPr>
                <w:rFonts w:ascii="Arial" w:hAnsi="Arial" w:cs="Arial"/>
              </w:rPr>
              <w:t>Council area</w:t>
            </w:r>
          </w:p>
        </w:tc>
        <w:tc>
          <w:tcPr>
            <w:cnfStyle w:val="000010000000" w:firstRow="0" w:lastRow="0" w:firstColumn="0" w:lastColumn="0" w:oddVBand="1" w:evenVBand="0" w:oddHBand="0" w:evenHBand="0" w:firstRowFirstColumn="0" w:firstRowLastColumn="0" w:lastRowFirstColumn="0" w:lastRowLastColumn="0"/>
            <w:tcW w:w="3685" w:type="dxa"/>
          </w:tcPr>
          <w:p w:rsidR="00F57C7F" w:rsidRPr="001B123E" w:rsidRDefault="00F57C7F" w:rsidP="00F57C7F">
            <w:pPr>
              <w:spacing w:line="240" w:lineRule="auto"/>
              <w:rPr>
                <w:rFonts w:ascii="Arial" w:hAnsi="Arial" w:cs="Arial"/>
              </w:rPr>
            </w:pPr>
            <w:r w:rsidRPr="001B123E">
              <w:rPr>
                <w:rFonts w:ascii="Arial" w:hAnsi="Arial" w:cs="Arial"/>
              </w:rPr>
              <w:t>Whittlesea</w:t>
            </w:r>
          </w:p>
        </w:tc>
      </w:tr>
      <w:tr w:rsidR="00F57C7F" w:rsidRPr="00F57C7F" w:rsidTr="00F57C7F">
        <w:tc>
          <w:tcPr>
            <w:tcW w:w="1418" w:type="dxa"/>
          </w:tcPr>
          <w:p w:rsidR="00F57C7F" w:rsidRPr="001B123E" w:rsidRDefault="00F57C7F" w:rsidP="00F57C7F">
            <w:pPr>
              <w:spacing w:line="240" w:lineRule="auto"/>
              <w:rPr>
                <w:rFonts w:ascii="Arial" w:hAnsi="Arial" w:cs="Arial"/>
                <w:b/>
              </w:rPr>
            </w:pPr>
            <w:r w:rsidRPr="001B123E">
              <w:rPr>
                <w:rFonts w:ascii="Arial" w:hAnsi="Arial" w:cs="Arial"/>
              </w:rPr>
              <w:t>Property addresses</w:t>
            </w:r>
          </w:p>
        </w:tc>
        <w:tc>
          <w:tcPr>
            <w:cnfStyle w:val="000010000000" w:firstRow="0" w:lastRow="0" w:firstColumn="0" w:lastColumn="0" w:oddVBand="1" w:evenVBand="0" w:oddHBand="0" w:evenHBand="0" w:firstRowFirstColumn="0" w:firstRowLastColumn="0" w:lastRowFirstColumn="0" w:lastRowLastColumn="0"/>
            <w:tcW w:w="3685" w:type="dxa"/>
          </w:tcPr>
          <w:p w:rsidR="00F57C7F" w:rsidRPr="001B123E" w:rsidRDefault="00F57C7F" w:rsidP="00F57C7F">
            <w:pPr>
              <w:spacing w:line="240" w:lineRule="auto"/>
              <w:rPr>
                <w:rFonts w:ascii="Arial" w:hAnsi="Arial" w:cs="Arial"/>
              </w:rPr>
            </w:pPr>
            <w:r w:rsidRPr="001B123E">
              <w:rPr>
                <w:rFonts w:ascii="Arial" w:hAnsi="Arial" w:cs="Arial"/>
              </w:rPr>
              <w:t xml:space="preserve">1\LP66823 - 20 </w:t>
            </w:r>
            <w:proofErr w:type="spellStart"/>
            <w:r w:rsidRPr="001B123E">
              <w:rPr>
                <w:rFonts w:ascii="Arial" w:hAnsi="Arial" w:cs="Arial"/>
              </w:rPr>
              <w:t>Vearnings</w:t>
            </w:r>
            <w:proofErr w:type="spellEnd"/>
            <w:r w:rsidRPr="001B123E">
              <w:rPr>
                <w:rFonts w:ascii="Arial" w:hAnsi="Arial" w:cs="Arial"/>
              </w:rPr>
              <w:t xml:space="preserve"> Rd Epping 3076</w:t>
            </w:r>
          </w:p>
          <w:p w:rsidR="00F57C7F" w:rsidRPr="001B123E" w:rsidRDefault="00F57C7F" w:rsidP="00F57C7F">
            <w:pPr>
              <w:spacing w:line="240" w:lineRule="auto"/>
              <w:rPr>
                <w:rFonts w:ascii="Arial" w:hAnsi="Arial" w:cs="Arial"/>
              </w:rPr>
            </w:pPr>
            <w:r w:rsidRPr="001B123E">
              <w:rPr>
                <w:rFonts w:ascii="Arial" w:hAnsi="Arial" w:cs="Arial"/>
              </w:rPr>
              <w:t xml:space="preserve">1\LP88205- 25 </w:t>
            </w:r>
            <w:proofErr w:type="spellStart"/>
            <w:r w:rsidRPr="001B123E">
              <w:rPr>
                <w:rFonts w:ascii="Arial" w:hAnsi="Arial" w:cs="Arial"/>
              </w:rPr>
              <w:t>Vearnings</w:t>
            </w:r>
            <w:proofErr w:type="spellEnd"/>
            <w:r w:rsidRPr="001B123E">
              <w:rPr>
                <w:rFonts w:ascii="Arial" w:hAnsi="Arial" w:cs="Arial"/>
              </w:rPr>
              <w:t xml:space="preserve"> Rd Epping 3076</w:t>
            </w:r>
          </w:p>
          <w:p w:rsidR="00F57C7F" w:rsidRPr="001B123E" w:rsidRDefault="00F57C7F" w:rsidP="00F57C7F">
            <w:pPr>
              <w:spacing w:line="240" w:lineRule="auto"/>
              <w:rPr>
                <w:rFonts w:ascii="Arial" w:hAnsi="Arial" w:cs="Arial"/>
              </w:rPr>
            </w:pPr>
            <w:r w:rsidRPr="001B123E">
              <w:rPr>
                <w:rFonts w:ascii="Arial" w:hAnsi="Arial" w:cs="Arial"/>
              </w:rPr>
              <w:t xml:space="preserve"> 1\PS518234- 365 Craigieburn Rd Wollert 3750</w:t>
            </w:r>
          </w:p>
          <w:p w:rsidR="00F57C7F" w:rsidRPr="001B123E" w:rsidRDefault="00F57C7F" w:rsidP="00F57C7F">
            <w:pPr>
              <w:spacing w:line="240" w:lineRule="auto"/>
              <w:rPr>
                <w:rFonts w:ascii="Arial" w:hAnsi="Arial" w:cs="Arial"/>
              </w:rPr>
            </w:pPr>
            <w:r w:rsidRPr="001B123E">
              <w:rPr>
                <w:rFonts w:ascii="Arial" w:hAnsi="Arial" w:cs="Arial"/>
              </w:rPr>
              <w:t xml:space="preserve">1\PS518236 -159 </w:t>
            </w:r>
            <w:proofErr w:type="spellStart"/>
            <w:r w:rsidRPr="001B123E">
              <w:rPr>
                <w:rFonts w:ascii="Arial" w:hAnsi="Arial" w:cs="Arial"/>
              </w:rPr>
              <w:t>Tesselaar</w:t>
            </w:r>
            <w:proofErr w:type="spellEnd"/>
            <w:r w:rsidRPr="001B123E">
              <w:rPr>
                <w:rFonts w:ascii="Arial" w:hAnsi="Arial" w:cs="Arial"/>
              </w:rPr>
              <w:t xml:space="preserve"> Rd Epping 3076</w:t>
            </w:r>
          </w:p>
          <w:p w:rsidR="00F57C7F" w:rsidRPr="001B123E" w:rsidRDefault="00F57C7F" w:rsidP="00F57C7F">
            <w:pPr>
              <w:spacing w:line="240" w:lineRule="auto"/>
              <w:rPr>
                <w:rFonts w:ascii="Arial" w:hAnsi="Arial" w:cs="Arial"/>
              </w:rPr>
            </w:pPr>
            <w:r w:rsidRPr="001B123E">
              <w:rPr>
                <w:rFonts w:ascii="Arial" w:hAnsi="Arial" w:cs="Arial"/>
              </w:rPr>
              <w:t xml:space="preserve">1\TP828725 - 25 </w:t>
            </w:r>
            <w:proofErr w:type="spellStart"/>
            <w:r w:rsidRPr="001B123E">
              <w:rPr>
                <w:rFonts w:ascii="Arial" w:hAnsi="Arial" w:cs="Arial"/>
              </w:rPr>
              <w:t>Vearnings</w:t>
            </w:r>
            <w:proofErr w:type="spellEnd"/>
            <w:r w:rsidRPr="001B123E">
              <w:rPr>
                <w:rFonts w:ascii="Arial" w:hAnsi="Arial" w:cs="Arial"/>
              </w:rPr>
              <w:t xml:space="preserve"> Rd Epping 3076</w:t>
            </w:r>
          </w:p>
          <w:p w:rsidR="00F57C7F" w:rsidRPr="001B123E" w:rsidRDefault="00F57C7F" w:rsidP="00F57C7F">
            <w:pPr>
              <w:spacing w:line="240" w:lineRule="auto"/>
              <w:rPr>
                <w:rFonts w:ascii="Arial" w:hAnsi="Arial" w:cs="Arial"/>
              </w:rPr>
            </w:pPr>
            <w:r w:rsidRPr="001B123E">
              <w:rPr>
                <w:rFonts w:ascii="Arial" w:hAnsi="Arial" w:cs="Arial"/>
              </w:rPr>
              <w:t>2\PS504599 - 461 Craigieburn Rd Wollert 3750</w:t>
            </w:r>
          </w:p>
          <w:p w:rsidR="00F57C7F" w:rsidRPr="001B123E" w:rsidRDefault="00F57C7F" w:rsidP="00F57C7F">
            <w:pPr>
              <w:spacing w:line="240" w:lineRule="auto"/>
              <w:rPr>
                <w:rFonts w:ascii="Arial" w:hAnsi="Arial" w:cs="Arial"/>
              </w:rPr>
            </w:pPr>
            <w:r w:rsidRPr="001B123E">
              <w:rPr>
                <w:rFonts w:ascii="Arial" w:hAnsi="Arial" w:cs="Arial"/>
              </w:rPr>
              <w:t>3\PS504599-501 Craigieburn Rd Wollert 3076</w:t>
            </w:r>
          </w:p>
          <w:p w:rsidR="00F57C7F" w:rsidRPr="001B123E" w:rsidRDefault="00F57C7F" w:rsidP="00F57C7F">
            <w:pPr>
              <w:spacing w:line="240" w:lineRule="auto"/>
              <w:rPr>
                <w:rFonts w:ascii="Arial" w:hAnsi="Arial" w:cs="Arial"/>
              </w:rPr>
            </w:pPr>
            <w:r w:rsidRPr="001B123E">
              <w:rPr>
                <w:rFonts w:ascii="Arial" w:hAnsi="Arial" w:cs="Arial"/>
              </w:rPr>
              <w:t>4\PS504599 -521 Craigieburn Rd Wollert 3076</w:t>
            </w:r>
          </w:p>
          <w:p w:rsidR="00F57C7F" w:rsidRPr="001B123E" w:rsidRDefault="00F57C7F" w:rsidP="00F57C7F">
            <w:pPr>
              <w:spacing w:line="240" w:lineRule="auto"/>
              <w:rPr>
                <w:rFonts w:ascii="Arial" w:hAnsi="Arial" w:cs="Arial"/>
              </w:rPr>
            </w:pPr>
            <w:r w:rsidRPr="001B123E">
              <w:rPr>
                <w:rFonts w:ascii="Arial" w:hAnsi="Arial" w:cs="Arial"/>
              </w:rPr>
              <w:t xml:space="preserve">W\PS626250- 210 </w:t>
            </w:r>
            <w:proofErr w:type="spellStart"/>
            <w:r w:rsidRPr="001B123E">
              <w:rPr>
                <w:rFonts w:ascii="Arial" w:hAnsi="Arial" w:cs="Arial"/>
              </w:rPr>
              <w:t>Vearnings</w:t>
            </w:r>
            <w:proofErr w:type="spellEnd"/>
            <w:r w:rsidRPr="001B123E">
              <w:rPr>
                <w:rFonts w:ascii="Arial" w:hAnsi="Arial" w:cs="Arial"/>
              </w:rPr>
              <w:t xml:space="preserve"> Rd Epping 3076</w:t>
            </w:r>
          </w:p>
        </w:tc>
      </w:tr>
      <w:tr w:rsidR="00F57C7F" w:rsidRPr="00F57C7F" w:rsidTr="00F57C7F">
        <w:tc>
          <w:tcPr>
            <w:tcW w:w="1418" w:type="dxa"/>
          </w:tcPr>
          <w:p w:rsidR="00F57C7F" w:rsidRPr="001B123E" w:rsidRDefault="00F57C7F" w:rsidP="00F57C7F">
            <w:pPr>
              <w:spacing w:line="240" w:lineRule="auto"/>
              <w:rPr>
                <w:rFonts w:ascii="Arial" w:hAnsi="Arial" w:cs="Arial"/>
                <w:b/>
              </w:rPr>
            </w:pPr>
            <w:r w:rsidRPr="001B123E">
              <w:rPr>
                <w:rFonts w:ascii="Arial" w:hAnsi="Arial" w:cs="Arial"/>
              </w:rPr>
              <w:t>Were new surveys undertaken to inform the proposal?</w:t>
            </w:r>
          </w:p>
        </w:tc>
        <w:tc>
          <w:tcPr>
            <w:cnfStyle w:val="000010000000" w:firstRow="0" w:lastRow="0" w:firstColumn="0" w:lastColumn="0" w:oddVBand="1" w:evenVBand="0" w:oddHBand="0" w:evenHBand="0" w:firstRowFirstColumn="0" w:firstRowLastColumn="0" w:lastRowFirstColumn="0" w:lastRowLastColumn="0"/>
            <w:tcW w:w="3685" w:type="dxa"/>
          </w:tcPr>
          <w:p w:rsidR="00F57C7F" w:rsidRPr="001B123E" w:rsidRDefault="00F57C7F" w:rsidP="00F57C7F">
            <w:pPr>
              <w:spacing w:line="240" w:lineRule="auto"/>
              <w:rPr>
                <w:rFonts w:ascii="Arial" w:hAnsi="Arial" w:cs="Arial"/>
              </w:rPr>
            </w:pPr>
            <w:r w:rsidRPr="001B123E">
              <w:rPr>
                <w:rFonts w:ascii="Arial" w:hAnsi="Arial" w:cs="Arial"/>
              </w:rPr>
              <w:t>Yes – surveys of native vegetation, scattered trees and Matters of National Environmental Significance (MNES)</w:t>
            </w:r>
          </w:p>
        </w:tc>
      </w:tr>
    </w:tbl>
    <w:p w:rsidR="00F57C7F" w:rsidRPr="00F57C7F" w:rsidRDefault="00F57C7F" w:rsidP="00F57C7F">
      <w:pPr>
        <w:keepNext/>
        <w:keepLines/>
        <w:tabs>
          <w:tab w:val="left" w:pos="1418"/>
          <w:tab w:val="left" w:pos="1701"/>
          <w:tab w:val="left" w:pos="1985"/>
        </w:tabs>
        <w:spacing w:before="240" w:after="100" w:line="260" w:lineRule="exact"/>
        <w:outlineLvl w:val="1"/>
        <w:rPr>
          <w:rFonts w:ascii="Arial" w:eastAsia="Times New Roman" w:hAnsi="Arial" w:cs="Arial"/>
          <w:b/>
          <w:bCs/>
          <w:iCs/>
          <w:color w:val="00B2A9"/>
          <w:kern w:val="20"/>
          <w:szCs w:val="28"/>
          <w:lang w:eastAsia="en-AU"/>
        </w:rPr>
      </w:pPr>
      <w:r w:rsidRPr="00F57C7F">
        <w:rPr>
          <w:rFonts w:ascii="Arial" w:eastAsia="Times New Roman" w:hAnsi="Arial" w:cs="Arial"/>
          <w:b/>
          <w:bCs/>
          <w:iCs/>
          <w:color w:val="00B2A9"/>
          <w:kern w:val="20"/>
          <w:szCs w:val="28"/>
          <w:lang w:eastAsia="en-AU"/>
        </w:rPr>
        <w:t xml:space="preserve">Relevant Commonwealth Approvals </w:t>
      </w:r>
    </w:p>
    <w:p w:rsidR="00F57C7F" w:rsidRPr="00F57C7F" w:rsidRDefault="00F57C7F" w:rsidP="00F57C7F">
      <w:pPr>
        <w:spacing w:after="113" w:line="240" w:lineRule="atLeast"/>
        <w:rPr>
          <w:rFonts w:ascii="Arial" w:eastAsia="Times New Roman" w:hAnsi="Arial" w:cs="Times New Roman"/>
          <w:color w:val="363534"/>
          <w:sz w:val="20"/>
          <w:szCs w:val="20"/>
        </w:rPr>
      </w:pPr>
      <w:r>
        <w:rPr>
          <w:rFonts w:ascii="Arial" w:eastAsia="Times New Roman" w:hAnsi="Arial" w:cs="Times New Roman"/>
          <w:color w:val="363534"/>
          <w:sz w:val="20"/>
          <w:szCs w:val="20"/>
        </w:rPr>
        <w:t>The change</w:t>
      </w:r>
      <w:r w:rsidRPr="00F57C7F">
        <w:rPr>
          <w:rFonts w:ascii="Arial" w:eastAsia="Times New Roman" w:hAnsi="Arial" w:cs="Times New Roman"/>
          <w:color w:val="363534"/>
          <w:sz w:val="20"/>
          <w:szCs w:val="20"/>
        </w:rPr>
        <w:t xml:space="preserve"> boundary of </w:t>
      </w:r>
      <w:r w:rsidR="001B123E">
        <w:rPr>
          <w:rFonts w:ascii="Arial" w:eastAsia="Times New Roman" w:hAnsi="Arial" w:cs="Times New Roman"/>
          <w:color w:val="363534"/>
          <w:sz w:val="20"/>
          <w:szCs w:val="20"/>
        </w:rPr>
        <w:t>Conservation A</w:t>
      </w:r>
      <w:r w:rsidRPr="00F57C7F">
        <w:rPr>
          <w:rFonts w:ascii="Arial" w:eastAsia="Times New Roman" w:hAnsi="Arial" w:cs="Times New Roman"/>
          <w:color w:val="363534"/>
          <w:sz w:val="20"/>
          <w:szCs w:val="20"/>
        </w:rPr>
        <w:t xml:space="preserve">rea 33 </w:t>
      </w:r>
      <w:r>
        <w:rPr>
          <w:rFonts w:ascii="Arial" w:eastAsia="Times New Roman" w:hAnsi="Arial" w:cs="Times New Roman"/>
          <w:color w:val="363534"/>
          <w:sz w:val="20"/>
          <w:szCs w:val="20"/>
        </w:rPr>
        <w:t>has been approved by the</w:t>
      </w:r>
      <w:r w:rsidRPr="00F57C7F">
        <w:rPr>
          <w:rFonts w:ascii="Arial" w:eastAsia="Times New Roman" w:hAnsi="Arial" w:cs="Times New Roman"/>
          <w:color w:val="363534"/>
          <w:sz w:val="20"/>
          <w:szCs w:val="20"/>
        </w:rPr>
        <w:t xml:space="preserve"> Commonwealth Minister of the Department of Environment and Energy, under condition 4 of the September 2013 approval.</w:t>
      </w:r>
    </w:p>
    <w:p w:rsidR="00F57C7F" w:rsidRPr="00F57C7F" w:rsidRDefault="00F57C7F" w:rsidP="00F57C7F">
      <w:pPr>
        <w:keepNext/>
        <w:keepLines/>
        <w:tabs>
          <w:tab w:val="left" w:pos="1418"/>
          <w:tab w:val="left" w:pos="1701"/>
          <w:tab w:val="left" w:pos="1985"/>
        </w:tabs>
        <w:spacing w:before="240" w:after="100" w:line="260" w:lineRule="exact"/>
        <w:outlineLvl w:val="1"/>
        <w:rPr>
          <w:rFonts w:ascii="Arial" w:eastAsia="Times New Roman" w:hAnsi="Arial" w:cs="Arial"/>
          <w:b/>
          <w:bCs/>
          <w:iCs/>
          <w:color w:val="00B2A9"/>
          <w:kern w:val="20"/>
          <w:szCs w:val="28"/>
          <w:lang w:eastAsia="en-AU"/>
        </w:rPr>
      </w:pPr>
      <w:r w:rsidRPr="00F57C7F">
        <w:rPr>
          <w:rFonts w:ascii="Arial" w:eastAsia="Times New Roman" w:hAnsi="Arial" w:cs="Arial"/>
          <w:b/>
          <w:bCs/>
          <w:iCs/>
          <w:color w:val="00B2A9"/>
          <w:kern w:val="20"/>
          <w:szCs w:val="28"/>
          <w:lang w:eastAsia="en-AU"/>
        </w:rPr>
        <w:t>Assessment Criteria</w:t>
      </w:r>
    </w:p>
    <w:p w:rsidR="00F57C7F" w:rsidRPr="00F57C7F" w:rsidRDefault="00F57C7F" w:rsidP="00F57C7F">
      <w:pPr>
        <w:spacing w:after="113" w:line="240" w:lineRule="atLeast"/>
        <w:rPr>
          <w:rFonts w:ascii="Arial" w:eastAsia="Times New Roman" w:hAnsi="Arial" w:cs="Times New Roman"/>
          <w:color w:val="363534"/>
          <w:sz w:val="20"/>
          <w:szCs w:val="20"/>
        </w:rPr>
      </w:pPr>
      <w:r w:rsidRPr="00F57C7F">
        <w:rPr>
          <w:rFonts w:ascii="Arial" w:eastAsia="Times New Roman" w:hAnsi="Arial" w:cs="Times New Roman"/>
          <w:color w:val="363534"/>
          <w:sz w:val="20"/>
          <w:szCs w:val="20"/>
        </w:rPr>
        <w:t xml:space="preserve">This boundary </w:t>
      </w:r>
      <w:r w:rsidRPr="00F57C7F">
        <w:rPr>
          <w:rFonts w:ascii="Arial" w:eastAsia="Times New Roman" w:hAnsi="Arial" w:cs="Arial"/>
          <w:color w:val="363534"/>
          <w:sz w:val="20"/>
          <w:szCs w:val="20"/>
        </w:rPr>
        <w:t xml:space="preserve">change proposal has been assessed against criteria consistent with the </w:t>
      </w:r>
      <w:r w:rsidRPr="001B123E">
        <w:rPr>
          <w:rFonts w:ascii="Arial" w:eastAsia="Calibri" w:hAnsi="Arial" w:cs="Arial"/>
          <w:i/>
          <w:color w:val="3B3838" w:themeColor="background2" w:themeShade="40"/>
          <w:sz w:val="20"/>
          <w:szCs w:val="20"/>
          <w:lang w:val="en-US"/>
        </w:rPr>
        <w:t>Guidance Note: Implementing the Biodivers</w:t>
      </w:r>
      <w:r w:rsidR="001B123E">
        <w:rPr>
          <w:rFonts w:ascii="Arial" w:eastAsia="Calibri" w:hAnsi="Arial" w:cs="Arial"/>
          <w:i/>
          <w:color w:val="3B3838" w:themeColor="background2" w:themeShade="40"/>
          <w:sz w:val="20"/>
          <w:szCs w:val="20"/>
          <w:lang w:val="en-US"/>
        </w:rPr>
        <w:t>ity Conservation Strategy for M</w:t>
      </w:r>
      <w:r w:rsidRPr="001B123E">
        <w:rPr>
          <w:rFonts w:ascii="Arial" w:eastAsia="Calibri" w:hAnsi="Arial" w:cs="Arial"/>
          <w:i/>
          <w:color w:val="3B3838" w:themeColor="background2" w:themeShade="40"/>
          <w:sz w:val="20"/>
          <w:szCs w:val="20"/>
          <w:lang w:val="en-US"/>
        </w:rPr>
        <w:t>elbourne’s Growth Corridor</w:t>
      </w:r>
      <w:r w:rsidRPr="00F57C7F">
        <w:rPr>
          <w:rFonts w:ascii="Arial" w:eastAsia="Times New Roman" w:hAnsi="Arial" w:cs="Arial"/>
          <w:color w:val="363534"/>
          <w:sz w:val="20"/>
          <w:szCs w:val="20"/>
        </w:rPr>
        <w:t>. Changes to the boundaries of these conservation areas are considered necessary if the adjustment is</w:t>
      </w:r>
      <w:r w:rsidRPr="00F57C7F">
        <w:rPr>
          <w:rFonts w:ascii="Arial" w:eastAsia="Times New Roman" w:hAnsi="Arial" w:cs="Times New Roman"/>
          <w:color w:val="363534"/>
          <w:sz w:val="20"/>
          <w:szCs w:val="20"/>
        </w:rPr>
        <w:t xml:space="preserve"> required to address one or more of the following site-specific issues;</w:t>
      </w:r>
    </w:p>
    <w:p w:rsidR="00F57C7F" w:rsidRPr="00F57C7F" w:rsidRDefault="00F57C7F" w:rsidP="00F57C7F">
      <w:pPr>
        <w:spacing w:after="113" w:line="240" w:lineRule="atLeast"/>
        <w:rPr>
          <w:rFonts w:ascii="Arial" w:eastAsia="Times New Roman" w:hAnsi="Arial" w:cs="Times New Roman"/>
          <w:color w:val="363534"/>
          <w:sz w:val="20"/>
          <w:szCs w:val="20"/>
        </w:rPr>
      </w:pPr>
      <w:r w:rsidRPr="00F57C7F">
        <w:rPr>
          <w:rFonts w:ascii="Arial" w:eastAsia="Times New Roman" w:hAnsi="Arial" w:cs="Times New Roman"/>
          <w:b/>
          <w:color w:val="363534"/>
          <w:sz w:val="20"/>
          <w:szCs w:val="20"/>
        </w:rPr>
        <w:t>Criteria 1:</w:t>
      </w:r>
      <w:r w:rsidRPr="00F57C7F">
        <w:rPr>
          <w:rFonts w:ascii="Arial" w:eastAsia="Times New Roman" w:hAnsi="Arial" w:cs="Times New Roman"/>
          <w:color w:val="363534"/>
          <w:sz w:val="20"/>
          <w:szCs w:val="20"/>
        </w:rPr>
        <w:t xml:space="preserve"> Areas of low biodiversity value for MNES. </w:t>
      </w:r>
    </w:p>
    <w:p w:rsidR="00F57C7F" w:rsidRPr="00F57C7F" w:rsidRDefault="00F57C7F" w:rsidP="00F57C7F">
      <w:pPr>
        <w:spacing w:after="113" w:line="240" w:lineRule="atLeast"/>
        <w:rPr>
          <w:rFonts w:ascii="Arial" w:eastAsia="Times New Roman" w:hAnsi="Arial" w:cs="Times New Roman"/>
          <w:color w:val="363534"/>
          <w:sz w:val="20"/>
          <w:szCs w:val="20"/>
        </w:rPr>
      </w:pPr>
      <w:r w:rsidRPr="00F57C7F">
        <w:rPr>
          <w:rFonts w:ascii="Arial" w:eastAsia="Times New Roman" w:hAnsi="Arial" w:cs="Arial"/>
          <w:b/>
          <w:color w:val="494847"/>
          <w:sz w:val="20"/>
          <w:szCs w:val="20"/>
          <w:lang w:eastAsia="en-AU"/>
        </w:rPr>
        <w:t>Criteria 2:</w:t>
      </w:r>
      <w:r w:rsidRPr="00F57C7F">
        <w:rPr>
          <w:rFonts w:ascii="Arial" w:eastAsia="Times New Roman" w:hAnsi="Arial" w:cs="Arial"/>
          <w:color w:val="494847"/>
          <w:sz w:val="20"/>
          <w:szCs w:val="20"/>
          <w:lang w:eastAsia="en-AU"/>
        </w:rPr>
        <w:t xml:space="preserve"> The adjustment is required to address one or more of the following site-specific issues:</w:t>
      </w:r>
    </w:p>
    <w:p w:rsidR="00F57C7F" w:rsidRPr="00F57C7F" w:rsidRDefault="00F57C7F" w:rsidP="00F57C7F">
      <w:pPr>
        <w:numPr>
          <w:ilvl w:val="0"/>
          <w:numId w:val="3"/>
        </w:numPr>
        <w:spacing w:after="113" w:line="240" w:lineRule="atLeast"/>
        <w:rPr>
          <w:rFonts w:ascii="Arial" w:eastAsia="Times New Roman" w:hAnsi="Arial" w:cs="Arial"/>
          <w:color w:val="494847"/>
          <w:sz w:val="20"/>
          <w:szCs w:val="20"/>
          <w:lang w:eastAsia="en-AU"/>
        </w:rPr>
      </w:pPr>
      <w:r w:rsidRPr="00F57C7F">
        <w:rPr>
          <w:rFonts w:ascii="Arial" w:eastAsia="Times New Roman" w:hAnsi="Arial" w:cs="Arial"/>
          <w:color w:val="494847"/>
          <w:sz w:val="20"/>
          <w:szCs w:val="20"/>
          <w:lang w:eastAsia="en-AU"/>
        </w:rPr>
        <w:t>urban infrastructure shown in the Growth Corridor Plans (GAA, 2013);</w:t>
      </w:r>
    </w:p>
    <w:p w:rsidR="00F57C7F" w:rsidRPr="00F57C7F" w:rsidRDefault="00F57C7F" w:rsidP="00F57C7F">
      <w:pPr>
        <w:numPr>
          <w:ilvl w:val="0"/>
          <w:numId w:val="3"/>
        </w:numPr>
        <w:spacing w:after="113" w:line="240" w:lineRule="atLeast"/>
        <w:rPr>
          <w:rFonts w:ascii="Arial" w:eastAsia="Times New Roman" w:hAnsi="Arial" w:cs="Arial"/>
          <w:color w:val="494847"/>
          <w:sz w:val="20"/>
          <w:szCs w:val="20"/>
          <w:lang w:eastAsia="en-AU"/>
        </w:rPr>
      </w:pPr>
      <w:r w:rsidRPr="00F57C7F">
        <w:rPr>
          <w:rFonts w:ascii="Arial" w:eastAsia="Times New Roman" w:hAnsi="Arial" w:cs="Arial"/>
          <w:color w:val="494847"/>
          <w:sz w:val="20"/>
          <w:szCs w:val="20"/>
          <w:lang w:eastAsia="en-AU"/>
        </w:rPr>
        <w:t>existing or proposed new infrastructure of state significance;</w:t>
      </w:r>
    </w:p>
    <w:p w:rsidR="00F57C7F" w:rsidRPr="00F57C7F" w:rsidRDefault="00F57C7F" w:rsidP="00F57C7F">
      <w:pPr>
        <w:numPr>
          <w:ilvl w:val="0"/>
          <w:numId w:val="3"/>
        </w:numPr>
        <w:spacing w:after="113" w:line="240" w:lineRule="atLeast"/>
        <w:rPr>
          <w:rFonts w:ascii="Arial" w:eastAsia="Times New Roman" w:hAnsi="Arial" w:cs="Arial"/>
          <w:color w:val="494847"/>
          <w:sz w:val="20"/>
          <w:szCs w:val="20"/>
          <w:lang w:eastAsia="en-AU"/>
        </w:rPr>
      </w:pPr>
      <w:r w:rsidRPr="00F57C7F">
        <w:rPr>
          <w:rFonts w:ascii="Arial" w:eastAsia="Times New Roman" w:hAnsi="Arial" w:cs="Arial"/>
          <w:color w:val="494847"/>
          <w:sz w:val="20"/>
          <w:szCs w:val="20"/>
          <w:lang w:eastAsia="en-AU"/>
        </w:rPr>
        <w:t>urban planning objectives of a precinct structure plan, such as appropriate urban form, roads, bridges, water management and other infrastructure;</w:t>
      </w:r>
    </w:p>
    <w:p w:rsidR="00F57C7F" w:rsidRPr="00F57C7F" w:rsidRDefault="00F57C7F" w:rsidP="00F57C7F">
      <w:pPr>
        <w:numPr>
          <w:ilvl w:val="0"/>
          <w:numId w:val="3"/>
        </w:numPr>
        <w:spacing w:after="113" w:line="240" w:lineRule="atLeast"/>
        <w:rPr>
          <w:rFonts w:ascii="Arial" w:eastAsia="Times New Roman" w:hAnsi="Arial" w:cs="Arial"/>
          <w:color w:val="494847"/>
          <w:sz w:val="20"/>
          <w:szCs w:val="20"/>
          <w:lang w:eastAsia="en-AU"/>
        </w:rPr>
      </w:pPr>
      <w:r w:rsidRPr="00F57C7F">
        <w:rPr>
          <w:rFonts w:ascii="Arial" w:eastAsia="Times New Roman" w:hAnsi="Arial" w:cs="Arial"/>
          <w:color w:val="494847"/>
          <w:sz w:val="20"/>
          <w:szCs w:val="20"/>
          <w:lang w:eastAsia="en-AU"/>
        </w:rPr>
        <w:t xml:space="preserve">land made inaccessible </w:t>
      </w:r>
      <w:proofErr w:type="gramStart"/>
      <w:r w:rsidRPr="00F57C7F">
        <w:rPr>
          <w:rFonts w:ascii="Arial" w:eastAsia="Times New Roman" w:hAnsi="Arial" w:cs="Arial"/>
          <w:color w:val="494847"/>
          <w:sz w:val="20"/>
          <w:szCs w:val="20"/>
          <w:lang w:eastAsia="en-AU"/>
        </w:rPr>
        <w:t>as a result of</w:t>
      </w:r>
      <w:proofErr w:type="gramEnd"/>
      <w:r w:rsidRPr="00F57C7F">
        <w:rPr>
          <w:rFonts w:ascii="Arial" w:eastAsia="Times New Roman" w:hAnsi="Arial" w:cs="Arial"/>
          <w:color w:val="494847"/>
          <w:sz w:val="20"/>
          <w:szCs w:val="20"/>
          <w:lang w:eastAsia="en-AU"/>
        </w:rPr>
        <w:t xml:space="preserve"> a conservation area;</w:t>
      </w:r>
    </w:p>
    <w:p w:rsidR="00F57C7F" w:rsidRPr="00F57C7F" w:rsidRDefault="00F57C7F" w:rsidP="00F57C7F">
      <w:pPr>
        <w:numPr>
          <w:ilvl w:val="0"/>
          <w:numId w:val="4"/>
        </w:numPr>
        <w:spacing w:after="113" w:line="240" w:lineRule="atLeast"/>
        <w:rPr>
          <w:rFonts w:ascii="Arial" w:eastAsia="Times New Roman" w:hAnsi="Arial" w:cs="Arial"/>
          <w:color w:val="494847"/>
          <w:sz w:val="20"/>
          <w:szCs w:val="20"/>
          <w:lang w:eastAsia="en-AU"/>
        </w:rPr>
      </w:pPr>
      <w:r w:rsidRPr="00F57C7F">
        <w:rPr>
          <w:rFonts w:ascii="Arial" w:eastAsia="Times New Roman" w:hAnsi="Arial" w:cs="Arial"/>
          <w:color w:val="494847"/>
          <w:sz w:val="20"/>
          <w:szCs w:val="20"/>
          <w:lang w:eastAsia="en-AU"/>
        </w:rPr>
        <w:t>existing buildings or other infrastructure on or near the boundary of a conservation area;</w:t>
      </w:r>
    </w:p>
    <w:p w:rsidR="00F57C7F" w:rsidRPr="00F57C7F" w:rsidRDefault="00F57C7F" w:rsidP="00F57C7F">
      <w:pPr>
        <w:numPr>
          <w:ilvl w:val="0"/>
          <w:numId w:val="4"/>
        </w:numPr>
        <w:spacing w:after="113" w:line="240" w:lineRule="atLeast"/>
        <w:rPr>
          <w:rFonts w:ascii="Arial" w:eastAsia="Times New Roman" w:hAnsi="Arial" w:cs="Arial"/>
          <w:color w:val="494847"/>
          <w:sz w:val="20"/>
          <w:szCs w:val="20"/>
          <w:lang w:eastAsia="en-AU"/>
        </w:rPr>
      </w:pPr>
      <w:r w:rsidRPr="00F57C7F">
        <w:rPr>
          <w:rFonts w:ascii="Arial" w:eastAsia="Times New Roman" w:hAnsi="Arial" w:cs="Arial"/>
          <w:color w:val="494847"/>
          <w:sz w:val="20"/>
          <w:szCs w:val="20"/>
          <w:lang w:eastAsia="en-AU"/>
        </w:rPr>
        <w:t>final requirements of regional (metropolitan) park planning processes</w:t>
      </w:r>
      <w:r w:rsidR="001B123E">
        <w:rPr>
          <w:rFonts w:ascii="Arial" w:eastAsia="Times New Roman" w:hAnsi="Arial" w:cs="Arial"/>
          <w:color w:val="494847"/>
          <w:sz w:val="20"/>
          <w:szCs w:val="20"/>
          <w:lang w:eastAsia="en-AU"/>
        </w:rPr>
        <w:t>; and</w:t>
      </w:r>
      <w:r w:rsidRPr="00F57C7F">
        <w:rPr>
          <w:rFonts w:ascii="Arial" w:eastAsia="Times New Roman" w:hAnsi="Arial" w:cs="Arial"/>
          <w:color w:val="494847"/>
          <w:sz w:val="20"/>
          <w:szCs w:val="20"/>
          <w:lang w:eastAsia="en-AU"/>
        </w:rPr>
        <w:t xml:space="preserve"> </w:t>
      </w:r>
    </w:p>
    <w:p w:rsidR="00F57C7F" w:rsidRPr="00F57C7F" w:rsidRDefault="00F57C7F" w:rsidP="00F57C7F">
      <w:pPr>
        <w:numPr>
          <w:ilvl w:val="0"/>
          <w:numId w:val="4"/>
        </w:numPr>
        <w:spacing w:after="113" w:line="240" w:lineRule="atLeast"/>
        <w:rPr>
          <w:rFonts w:ascii="Arial" w:eastAsia="Times New Roman" w:hAnsi="Arial" w:cs="Arial"/>
          <w:color w:val="494847"/>
          <w:sz w:val="20"/>
          <w:szCs w:val="20"/>
          <w:lang w:eastAsia="en-AU"/>
        </w:rPr>
      </w:pPr>
      <w:r w:rsidRPr="00F57C7F">
        <w:rPr>
          <w:rFonts w:ascii="Arial" w:eastAsia="Times New Roman" w:hAnsi="Arial" w:cs="Arial"/>
          <w:color w:val="494847"/>
          <w:sz w:val="20"/>
          <w:szCs w:val="20"/>
          <w:lang w:eastAsia="en-AU"/>
        </w:rPr>
        <w:t>Errors in mapping</w:t>
      </w:r>
      <w:r w:rsidR="001B123E">
        <w:rPr>
          <w:rFonts w:ascii="Arial" w:eastAsia="Times New Roman" w:hAnsi="Arial" w:cs="Arial"/>
          <w:color w:val="494847"/>
          <w:sz w:val="20"/>
          <w:szCs w:val="20"/>
          <w:lang w:eastAsia="en-AU"/>
        </w:rPr>
        <w:t>.</w:t>
      </w:r>
    </w:p>
    <w:p w:rsidR="00F57C7F" w:rsidRPr="00F57C7F" w:rsidRDefault="00F57C7F" w:rsidP="00F57C7F">
      <w:pPr>
        <w:spacing w:before="280" w:after="240" w:line="240" w:lineRule="atLeast"/>
        <w:rPr>
          <w:rFonts w:ascii="Arial" w:eastAsia="Times New Roman" w:hAnsi="Arial" w:cs="Arial"/>
          <w:b/>
          <w:color w:val="363534"/>
          <w:sz w:val="20"/>
          <w:szCs w:val="20"/>
          <w:lang w:eastAsia="en-AU"/>
        </w:rPr>
      </w:pPr>
      <w:r w:rsidRPr="00F57C7F">
        <w:rPr>
          <w:rFonts w:ascii="Arial" w:eastAsia="Times New Roman" w:hAnsi="Arial" w:cs="Arial"/>
          <w:b/>
          <w:color w:val="363534"/>
          <w:sz w:val="20"/>
          <w:szCs w:val="20"/>
          <w:lang w:eastAsia="en-AU"/>
        </w:rPr>
        <w:t>Change 1: Remove areas of land with low biodiversity value</w:t>
      </w:r>
    </w:p>
    <w:p w:rsidR="00F57C7F" w:rsidRPr="00F57C7F" w:rsidRDefault="00F57C7F" w:rsidP="00F57C7F">
      <w:pPr>
        <w:spacing w:after="113" w:line="240" w:lineRule="atLeast"/>
        <w:rPr>
          <w:rFonts w:ascii="Arial" w:eastAsia="Times New Roman" w:hAnsi="Arial" w:cs="Times New Roman"/>
          <w:color w:val="363534"/>
          <w:sz w:val="20"/>
          <w:szCs w:val="20"/>
        </w:rPr>
      </w:pPr>
      <w:r w:rsidRPr="00F57C7F">
        <w:rPr>
          <w:rFonts w:ascii="Arial" w:eastAsia="Times New Roman" w:hAnsi="Arial" w:cs="Times New Roman"/>
          <w:color w:val="363534"/>
          <w:sz w:val="20"/>
          <w:szCs w:val="20"/>
        </w:rPr>
        <w:t xml:space="preserve">This change removes two areas of the reserve that contain low biodiversity values, do not protect any MNES and are not required to be protected as outlined in the guidance note. </w:t>
      </w:r>
    </w:p>
    <w:p w:rsidR="00F57C7F" w:rsidRPr="00F57C7F" w:rsidRDefault="00F57C7F" w:rsidP="00F57C7F">
      <w:pPr>
        <w:spacing w:before="280" w:after="240" w:line="240" w:lineRule="atLeast"/>
        <w:rPr>
          <w:rFonts w:ascii="Arial" w:eastAsia="Times New Roman" w:hAnsi="Arial" w:cs="Arial"/>
          <w:b/>
          <w:color w:val="363534"/>
          <w:sz w:val="20"/>
          <w:szCs w:val="20"/>
          <w:lang w:eastAsia="en-AU"/>
        </w:rPr>
      </w:pPr>
      <w:r w:rsidRPr="00F57C7F">
        <w:rPr>
          <w:rFonts w:ascii="Arial" w:eastAsia="Times New Roman" w:hAnsi="Arial" w:cs="Arial"/>
          <w:b/>
          <w:color w:val="363534"/>
          <w:sz w:val="20"/>
          <w:szCs w:val="20"/>
          <w:lang w:eastAsia="en-AU"/>
        </w:rPr>
        <w:t>Change 2: Remove an existing shooting club</w:t>
      </w:r>
    </w:p>
    <w:p w:rsidR="00F57C7F" w:rsidRPr="00F57C7F" w:rsidRDefault="00F57C7F" w:rsidP="00F57C7F">
      <w:pPr>
        <w:spacing w:before="120" w:after="0" w:line="260" w:lineRule="exact"/>
        <w:rPr>
          <w:rFonts w:ascii="Arial" w:eastAsia="Times New Roman" w:hAnsi="Arial" w:cs="Times New Roman"/>
          <w:color w:val="363534"/>
          <w:sz w:val="20"/>
          <w:szCs w:val="20"/>
        </w:rPr>
      </w:pPr>
      <w:r w:rsidRPr="00F57C7F">
        <w:rPr>
          <w:rFonts w:ascii="Arial" w:eastAsia="Times New Roman" w:hAnsi="Arial" w:cs="Times New Roman"/>
          <w:color w:val="363534"/>
          <w:sz w:val="20"/>
          <w:szCs w:val="20"/>
        </w:rPr>
        <w:t>This change removes infrastructure associated with the Metropolitan Clay Target Club (southeast section of reserve) that existed on or near the boundary of Conservation Area 33 prior to the Biodiversity Conservation Strategy. The area contains low biodiversity values and does not protect any MNES.</w:t>
      </w:r>
    </w:p>
    <w:p w:rsidR="00F57C7F" w:rsidRPr="00F57C7F" w:rsidRDefault="00F57C7F" w:rsidP="00F57C7F">
      <w:pPr>
        <w:keepNext/>
        <w:keepLines/>
        <w:tabs>
          <w:tab w:val="left" w:pos="1418"/>
          <w:tab w:val="left" w:pos="1701"/>
          <w:tab w:val="left" w:pos="1985"/>
        </w:tabs>
        <w:spacing w:before="240" w:after="100" w:line="260" w:lineRule="exact"/>
        <w:outlineLvl w:val="1"/>
        <w:rPr>
          <w:rFonts w:ascii="Arial" w:eastAsia="Times New Roman" w:hAnsi="Arial" w:cs="Times New Roman"/>
          <w:color w:val="363534"/>
          <w:sz w:val="20"/>
          <w:szCs w:val="20"/>
        </w:rPr>
      </w:pPr>
      <w:r w:rsidRPr="00F57C7F">
        <w:rPr>
          <w:rFonts w:ascii="Arial" w:eastAsia="Times New Roman" w:hAnsi="Arial" w:cs="Times New Roman"/>
          <w:color w:val="363534"/>
          <w:sz w:val="20"/>
          <w:szCs w:val="20"/>
        </w:rPr>
        <w:t>In total the proposed changes;</w:t>
      </w:r>
    </w:p>
    <w:p w:rsidR="00F57C7F" w:rsidRPr="00F57C7F" w:rsidRDefault="00F57C7F" w:rsidP="00F57C7F">
      <w:pPr>
        <w:numPr>
          <w:ilvl w:val="0"/>
          <w:numId w:val="2"/>
        </w:numPr>
        <w:spacing w:before="120" w:after="0" w:line="260" w:lineRule="exact"/>
        <w:rPr>
          <w:rFonts w:ascii="Arial" w:eastAsia="Times New Roman" w:hAnsi="Arial" w:cs="Times New Roman"/>
          <w:color w:val="363534"/>
          <w:sz w:val="20"/>
          <w:szCs w:val="20"/>
        </w:rPr>
      </w:pPr>
      <w:r w:rsidRPr="00F57C7F">
        <w:rPr>
          <w:rFonts w:ascii="Arial" w:eastAsia="Times New Roman" w:hAnsi="Arial" w:cs="Times New Roman"/>
          <w:color w:val="363534"/>
          <w:sz w:val="20"/>
          <w:szCs w:val="20"/>
        </w:rPr>
        <w:t>Remove 61.039. hectares of land, of which only 2.607 hectares is native vegetation and none of which meets the listing criteria for Grassy Eucalypt Woodland of the Victorian Volcanic Plains</w:t>
      </w:r>
      <w:r w:rsidR="001B123E">
        <w:rPr>
          <w:rFonts w:ascii="Arial" w:eastAsia="Times New Roman" w:hAnsi="Arial" w:cs="Times New Roman"/>
          <w:color w:val="363534"/>
          <w:sz w:val="20"/>
          <w:szCs w:val="20"/>
        </w:rPr>
        <w:t>.</w:t>
      </w:r>
    </w:p>
    <w:p w:rsidR="00F57C7F" w:rsidRPr="00F57C7F" w:rsidRDefault="00F57C7F" w:rsidP="00F57C7F">
      <w:pPr>
        <w:numPr>
          <w:ilvl w:val="0"/>
          <w:numId w:val="2"/>
        </w:numPr>
        <w:spacing w:before="120" w:after="0" w:line="260" w:lineRule="exact"/>
        <w:rPr>
          <w:rFonts w:ascii="Arial" w:eastAsia="Times New Roman" w:hAnsi="Arial" w:cs="Times New Roman"/>
          <w:color w:val="363534"/>
          <w:sz w:val="20"/>
          <w:szCs w:val="20"/>
        </w:rPr>
      </w:pPr>
      <w:r w:rsidRPr="00F57C7F">
        <w:rPr>
          <w:rFonts w:ascii="Arial" w:eastAsia="Times New Roman" w:hAnsi="Arial" w:cs="Times New Roman"/>
          <w:color w:val="363534"/>
          <w:sz w:val="20"/>
          <w:szCs w:val="20"/>
        </w:rPr>
        <w:t xml:space="preserve">Cause no loss of MNES. </w:t>
      </w:r>
    </w:p>
    <w:p w:rsidR="00F57C7F" w:rsidRPr="00F57C7F" w:rsidRDefault="00F57C7F" w:rsidP="00F57C7F">
      <w:pPr>
        <w:numPr>
          <w:ilvl w:val="0"/>
          <w:numId w:val="2"/>
        </w:numPr>
        <w:spacing w:before="120" w:after="0" w:line="260" w:lineRule="exact"/>
        <w:rPr>
          <w:rFonts w:ascii="Arial" w:eastAsia="Times New Roman" w:hAnsi="Arial" w:cs="Times New Roman"/>
          <w:color w:val="363534"/>
          <w:sz w:val="20"/>
          <w:szCs w:val="20"/>
        </w:rPr>
      </w:pPr>
      <w:r w:rsidRPr="00F57C7F">
        <w:rPr>
          <w:rFonts w:ascii="Arial" w:eastAsia="Times New Roman" w:hAnsi="Arial" w:cs="Times New Roman"/>
          <w:color w:val="363534"/>
          <w:sz w:val="20"/>
          <w:szCs w:val="20"/>
        </w:rPr>
        <w:t xml:space="preserve">Removes 34 scattered trees from the conservation area. Many of these trees may be negotiated for protection as local conservation areas or green links by the City of Whittlesea. </w:t>
      </w:r>
    </w:p>
    <w:p w:rsidR="00F57C7F" w:rsidRPr="00F57C7F" w:rsidRDefault="00F57C7F" w:rsidP="00F57C7F">
      <w:pPr>
        <w:spacing w:after="113" w:line="240" w:lineRule="atLeast"/>
        <w:rPr>
          <w:rFonts w:ascii="Arial" w:eastAsia="Times New Roman" w:hAnsi="Arial" w:cs="Times New Roman"/>
          <w:color w:val="363534"/>
          <w:sz w:val="20"/>
          <w:szCs w:val="20"/>
        </w:rPr>
      </w:pPr>
    </w:p>
    <w:p w:rsidR="00F57C7F" w:rsidRPr="00F57C7F" w:rsidRDefault="00F57C7F" w:rsidP="00F57C7F">
      <w:pPr>
        <w:keepNext/>
        <w:keepLines/>
        <w:numPr>
          <w:ilvl w:val="1"/>
          <w:numId w:val="0"/>
        </w:numPr>
        <w:tabs>
          <w:tab w:val="left" w:pos="1418"/>
          <w:tab w:val="left" w:pos="1701"/>
          <w:tab w:val="left" w:pos="1985"/>
        </w:tabs>
        <w:spacing w:before="240" w:after="100" w:line="260" w:lineRule="exact"/>
        <w:outlineLvl w:val="1"/>
        <w:rPr>
          <w:rFonts w:ascii="Arial" w:eastAsia="Times New Roman" w:hAnsi="Arial" w:cs="Arial"/>
          <w:b/>
          <w:bCs/>
          <w:iCs/>
          <w:color w:val="00B2A9"/>
          <w:kern w:val="20"/>
          <w:szCs w:val="28"/>
          <w:lang w:eastAsia="en-AU"/>
        </w:rPr>
      </w:pPr>
    </w:p>
    <w:p w:rsidR="00F57C7F" w:rsidRPr="00F57C7F" w:rsidRDefault="00F57C7F" w:rsidP="00F57C7F">
      <w:pPr>
        <w:spacing w:before="60" w:after="120" w:line="240" w:lineRule="atLeast"/>
        <w:rPr>
          <w:rFonts w:ascii="Arial" w:eastAsia="Times New Roman" w:hAnsi="Arial" w:cs="Times New Roman"/>
          <w:color w:val="363534"/>
          <w:sz w:val="20"/>
          <w:szCs w:val="20"/>
          <w:lang w:eastAsia="en-AU"/>
        </w:rPr>
      </w:pPr>
    </w:p>
    <w:p w:rsidR="00F57C7F" w:rsidRPr="00F57C7F" w:rsidRDefault="00F57C7F" w:rsidP="00F57C7F">
      <w:pPr>
        <w:spacing w:before="60" w:after="120" w:line="240" w:lineRule="atLeast"/>
        <w:rPr>
          <w:rFonts w:ascii="Arial" w:eastAsia="Times New Roman" w:hAnsi="Arial" w:cs="Times New Roman"/>
          <w:color w:val="363534"/>
          <w:sz w:val="20"/>
          <w:szCs w:val="20"/>
          <w:lang w:eastAsia="en-AU"/>
        </w:rPr>
      </w:pPr>
      <w:bookmarkStart w:id="1" w:name="_GoBack"/>
      <w:bookmarkEnd w:id="1"/>
    </w:p>
    <w:p w:rsidR="00F57C7F" w:rsidRPr="00F57C7F" w:rsidRDefault="00F57C7F" w:rsidP="00F57C7F">
      <w:pPr>
        <w:spacing w:before="60" w:after="120" w:line="240" w:lineRule="atLeast"/>
        <w:rPr>
          <w:rFonts w:ascii="Arial" w:eastAsia="Times New Roman" w:hAnsi="Arial" w:cs="Times New Roman"/>
          <w:color w:val="363534"/>
          <w:sz w:val="20"/>
          <w:szCs w:val="20"/>
          <w:lang w:eastAsia="en-AU"/>
        </w:rPr>
      </w:pPr>
    </w:p>
    <w:p w:rsidR="00F57C7F" w:rsidRPr="00F57C7F" w:rsidRDefault="00F57C7F" w:rsidP="00F57C7F">
      <w:pPr>
        <w:spacing w:before="60" w:after="120" w:line="240" w:lineRule="atLeast"/>
        <w:rPr>
          <w:rFonts w:ascii="Arial" w:eastAsia="Times New Roman" w:hAnsi="Arial" w:cs="Times New Roman"/>
          <w:color w:val="363534"/>
          <w:sz w:val="20"/>
          <w:szCs w:val="20"/>
          <w:lang w:eastAsia="en-AU"/>
        </w:rPr>
      </w:pPr>
    </w:p>
    <w:p w:rsidR="00F57C7F" w:rsidRPr="00F57C7F" w:rsidRDefault="00F57C7F" w:rsidP="00F57C7F">
      <w:pPr>
        <w:spacing w:before="60" w:after="120" w:line="240" w:lineRule="atLeast"/>
        <w:rPr>
          <w:rFonts w:ascii="Arial" w:eastAsia="Times New Roman" w:hAnsi="Arial" w:cs="Times New Roman"/>
          <w:color w:val="363534"/>
          <w:sz w:val="20"/>
          <w:szCs w:val="20"/>
          <w:lang w:eastAsia="en-AU"/>
        </w:rPr>
      </w:pPr>
    </w:p>
    <w:p w:rsidR="00F57C7F" w:rsidRPr="00F57C7F" w:rsidRDefault="00F57C7F" w:rsidP="00F57C7F">
      <w:pPr>
        <w:spacing w:before="60" w:after="120" w:line="240" w:lineRule="atLeast"/>
        <w:rPr>
          <w:rFonts w:ascii="Arial" w:eastAsia="Times New Roman" w:hAnsi="Arial" w:cs="Times New Roman"/>
          <w:color w:val="363534"/>
          <w:sz w:val="20"/>
          <w:szCs w:val="20"/>
          <w:lang w:eastAsia="en-AU"/>
        </w:rPr>
      </w:pPr>
    </w:p>
    <w:p w:rsidR="00F57C7F" w:rsidRPr="00F57C7F" w:rsidRDefault="00F57C7F" w:rsidP="00F57C7F">
      <w:pPr>
        <w:spacing w:before="60" w:after="120" w:line="240" w:lineRule="atLeast"/>
        <w:rPr>
          <w:rFonts w:ascii="Arial" w:eastAsia="Times New Roman" w:hAnsi="Arial" w:cs="Times New Roman"/>
          <w:color w:val="363534"/>
          <w:sz w:val="20"/>
          <w:szCs w:val="20"/>
          <w:lang w:eastAsia="en-AU"/>
        </w:rPr>
      </w:pPr>
    </w:p>
    <w:p w:rsidR="00F57C7F" w:rsidRPr="00F57C7F" w:rsidRDefault="00F57C7F" w:rsidP="00F57C7F">
      <w:pPr>
        <w:spacing w:before="60" w:after="120" w:line="240" w:lineRule="atLeast"/>
        <w:rPr>
          <w:rFonts w:ascii="Arial" w:eastAsia="Times New Roman" w:hAnsi="Arial" w:cs="Times New Roman"/>
          <w:color w:val="363534"/>
          <w:sz w:val="20"/>
          <w:szCs w:val="20"/>
          <w:lang w:eastAsia="en-AU"/>
        </w:rPr>
      </w:pPr>
      <w:r w:rsidRPr="00F57C7F">
        <w:rPr>
          <w:rFonts w:ascii="Arial" w:eastAsia="Times New Roman" w:hAnsi="Arial" w:cs="Arial"/>
          <w:noProof/>
          <w:color w:val="363534"/>
          <w:sz w:val="20"/>
          <w:szCs w:val="20"/>
          <w:lang w:eastAsia="en-AU"/>
        </w:rPr>
        <w:drawing>
          <wp:anchor distT="0" distB="0" distL="114300" distR="114300" simplePos="0" relativeHeight="251661312" behindDoc="1" locked="0" layoutInCell="1" allowOverlap="1" wp14:anchorId="6CB0E771" wp14:editId="59ABDC34">
            <wp:simplePos x="0" y="0"/>
            <wp:positionH relativeFrom="column">
              <wp:posOffset>-1265971</wp:posOffset>
            </wp:positionH>
            <wp:positionV relativeFrom="paragraph">
              <wp:posOffset>214947</wp:posOffset>
            </wp:positionV>
            <wp:extent cx="9212580" cy="6328076"/>
            <wp:effectExtent l="0" t="5398" r="2223" b="2222"/>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rot="5400000">
                      <a:off x="0" y="0"/>
                      <a:ext cx="9212580" cy="6328076"/>
                    </a:xfrm>
                    <a:prstGeom prst="rect">
                      <a:avLst/>
                    </a:prstGeom>
                  </pic:spPr>
                </pic:pic>
              </a:graphicData>
            </a:graphic>
            <wp14:sizeRelH relativeFrom="margin">
              <wp14:pctWidth>0</wp14:pctWidth>
            </wp14:sizeRelH>
            <wp14:sizeRelV relativeFrom="margin">
              <wp14:pctHeight>0</wp14:pctHeight>
            </wp14:sizeRelV>
          </wp:anchor>
        </w:drawing>
      </w:r>
    </w:p>
    <w:p w:rsidR="00F57C7F" w:rsidRPr="00F57C7F" w:rsidRDefault="00F57C7F" w:rsidP="00F57C7F">
      <w:pPr>
        <w:spacing w:before="60" w:after="120" w:line="240" w:lineRule="atLeast"/>
        <w:rPr>
          <w:rFonts w:ascii="Arial" w:eastAsia="Times New Roman" w:hAnsi="Arial" w:cs="Times New Roman"/>
          <w:color w:val="363534"/>
          <w:sz w:val="20"/>
          <w:szCs w:val="20"/>
          <w:lang w:eastAsia="en-AU"/>
        </w:rPr>
      </w:pPr>
    </w:p>
    <w:p w:rsidR="00F57C7F" w:rsidRPr="00F57C7F" w:rsidRDefault="00F57C7F" w:rsidP="00F57C7F">
      <w:pPr>
        <w:spacing w:before="60" w:after="120" w:line="240" w:lineRule="atLeast"/>
        <w:rPr>
          <w:rFonts w:ascii="Arial" w:eastAsia="Times New Roman" w:hAnsi="Arial" w:cs="Times New Roman"/>
          <w:color w:val="363534"/>
          <w:sz w:val="20"/>
          <w:szCs w:val="20"/>
          <w:lang w:eastAsia="en-AU"/>
        </w:rPr>
      </w:pPr>
    </w:p>
    <w:p w:rsidR="00F57C7F" w:rsidRPr="00F57C7F" w:rsidRDefault="00F57C7F" w:rsidP="00F57C7F">
      <w:pPr>
        <w:spacing w:before="60" w:after="120" w:line="240" w:lineRule="atLeast"/>
        <w:rPr>
          <w:rFonts w:ascii="Arial" w:eastAsia="Times New Roman" w:hAnsi="Arial" w:cs="Times New Roman"/>
          <w:color w:val="363534"/>
          <w:sz w:val="20"/>
          <w:szCs w:val="20"/>
          <w:lang w:eastAsia="en-AU"/>
        </w:rPr>
      </w:pPr>
    </w:p>
    <w:p w:rsidR="00F57C7F" w:rsidRPr="00F57C7F" w:rsidRDefault="00F57C7F" w:rsidP="00F57C7F">
      <w:pPr>
        <w:spacing w:before="60" w:after="120" w:line="240" w:lineRule="atLeast"/>
        <w:rPr>
          <w:rFonts w:ascii="Arial" w:eastAsia="Times New Roman" w:hAnsi="Arial" w:cs="Times New Roman"/>
          <w:color w:val="363534"/>
          <w:sz w:val="20"/>
          <w:szCs w:val="20"/>
          <w:lang w:eastAsia="en-AU"/>
        </w:rPr>
      </w:pPr>
    </w:p>
    <w:p w:rsidR="00F57C7F" w:rsidRPr="00F57C7F" w:rsidRDefault="00F57C7F" w:rsidP="00F57C7F">
      <w:pPr>
        <w:spacing w:before="60" w:after="120" w:line="240" w:lineRule="atLeast"/>
        <w:rPr>
          <w:rFonts w:ascii="Arial" w:eastAsia="Times New Roman" w:hAnsi="Arial" w:cs="Times New Roman"/>
          <w:color w:val="363534"/>
          <w:sz w:val="20"/>
          <w:szCs w:val="20"/>
          <w:lang w:eastAsia="en-AU"/>
        </w:rPr>
      </w:pPr>
    </w:p>
    <w:p w:rsidR="00F57C7F" w:rsidRPr="00F57C7F" w:rsidRDefault="00F57C7F" w:rsidP="00F57C7F">
      <w:pPr>
        <w:spacing w:before="60" w:after="120" w:line="240" w:lineRule="atLeast"/>
        <w:rPr>
          <w:rFonts w:ascii="Arial" w:eastAsia="Times New Roman" w:hAnsi="Arial" w:cs="Times New Roman"/>
          <w:color w:val="363534"/>
          <w:sz w:val="20"/>
          <w:szCs w:val="20"/>
          <w:lang w:eastAsia="en-AU"/>
        </w:rPr>
      </w:pPr>
    </w:p>
    <w:p w:rsidR="00F57C7F" w:rsidRPr="00F57C7F" w:rsidRDefault="00F57C7F" w:rsidP="00F57C7F">
      <w:pPr>
        <w:spacing w:before="60" w:after="120" w:line="240" w:lineRule="atLeast"/>
        <w:rPr>
          <w:rFonts w:ascii="Arial" w:eastAsia="Times New Roman" w:hAnsi="Arial" w:cs="Times New Roman"/>
          <w:color w:val="363534"/>
          <w:sz w:val="20"/>
          <w:szCs w:val="20"/>
          <w:lang w:eastAsia="en-AU"/>
        </w:rPr>
      </w:pPr>
    </w:p>
    <w:p w:rsidR="00F57C7F" w:rsidRPr="00F57C7F" w:rsidRDefault="00F57C7F" w:rsidP="00F57C7F">
      <w:pPr>
        <w:spacing w:before="60" w:after="120" w:line="240" w:lineRule="atLeast"/>
        <w:rPr>
          <w:rFonts w:ascii="Arial" w:eastAsia="Times New Roman" w:hAnsi="Arial" w:cs="Times New Roman"/>
          <w:color w:val="363534"/>
          <w:sz w:val="20"/>
          <w:szCs w:val="20"/>
          <w:lang w:eastAsia="en-AU"/>
        </w:rPr>
      </w:pPr>
    </w:p>
    <w:p w:rsidR="00F57C7F" w:rsidRPr="00F57C7F" w:rsidRDefault="00F57C7F" w:rsidP="00F57C7F">
      <w:pPr>
        <w:spacing w:before="60" w:after="120" w:line="240" w:lineRule="atLeast"/>
        <w:rPr>
          <w:rFonts w:ascii="Arial" w:eastAsia="Times New Roman" w:hAnsi="Arial" w:cs="Times New Roman"/>
          <w:color w:val="363534"/>
          <w:sz w:val="20"/>
          <w:szCs w:val="20"/>
          <w:lang w:eastAsia="en-AU"/>
        </w:rPr>
      </w:pPr>
    </w:p>
    <w:p w:rsidR="00F57C7F" w:rsidRPr="00F57C7F" w:rsidRDefault="00F57C7F" w:rsidP="00F57C7F">
      <w:pPr>
        <w:spacing w:before="60" w:after="120" w:line="240" w:lineRule="atLeast"/>
        <w:rPr>
          <w:rFonts w:ascii="Arial" w:eastAsia="Times New Roman" w:hAnsi="Arial" w:cs="Times New Roman"/>
          <w:color w:val="363534"/>
          <w:sz w:val="20"/>
          <w:szCs w:val="20"/>
          <w:lang w:eastAsia="en-AU"/>
        </w:rPr>
      </w:pPr>
    </w:p>
    <w:p w:rsidR="00F57C7F" w:rsidRPr="00F57C7F" w:rsidRDefault="00F57C7F" w:rsidP="00F57C7F">
      <w:pPr>
        <w:spacing w:before="60" w:after="120" w:line="240" w:lineRule="atLeast"/>
        <w:rPr>
          <w:rFonts w:ascii="Arial" w:eastAsia="Times New Roman" w:hAnsi="Arial" w:cs="Times New Roman"/>
          <w:color w:val="363534"/>
          <w:sz w:val="20"/>
          <w:szCs w:val="20"/>
          <w:lang w:eastAsia="en-AU"/>
        </w:rPr>
      </w:pPr>
    </w:p>
    <w:p w:rsidR="00F57C7F" w:rsidRPr="00F57C7F" w:rsidRDefault="00F57C7F" w:rsidP="00F57C7F">
      <w:pPr>
        <w:spacing w:before="60" w:after="120" w:line="240" w:lineRule="atLeast"/>
        <w:rPr>
          <w:rFonts w:ascii="Arial" w:eastAsia="Times New Roman" w:hAnsi="Arial" w:cs="Times New Roman"/>
          <w:color w:val="363534"/>
          <w:sz w:val="20"/>
          <w:szCs w:val="20"/>
          <w:lang w:eastAsia="en-AU"/>
        </w:rPr>
      </w:pPr>
    </w:p>
    <w:p w:rsidR="00F57C7F" w:rsidRPr="00F57C7F" w:rsidRDefault="00F57C7F" w:rsidP="00F57C7F">
      <w:pPr>
        <w:spacing w:before="60" w:after="120" w:line="240" w:lineRule="atLeast"/>
        <w:rPr>
          <w:rFonts w:ascii="Arial" w:eastAsia="Times New Roman" w:hAnsi="Arial" w:cs="Times New Roman"/>
          <w:color w:val="363534"/>
          <w:sz w:val="20"/>
          <w:szCs w:val="20"/>
          <w:lang w:eastAsia="en-AU"/>
        </w:rPr>
      </w:pPr>
    </w:p>
    <w:p w:rsidR="00F57C7F" w:rsidRPr="00F57C7F" w:rsidRDefault="00F57C7F" w:rsidP="00F57C7F">
      <w:pPr>
        <w:spacing w:before="60" w:after="120" w:line="240" w:lineRule="atLeast"/>
        <w:rPr>
          <w:rFonts w:ascii="Arial" w:eastAsia="Times New Roman" w:hAnsi="Arial" w:cs="Times New Roman"/>
          <w:color w:val="363534"/>
          <w:sz w:val="20"/>
          <w:szCs w:val="20"/>
          <w:lang w:eastAsia="en-AU"/>
        </w:rPr>
      </w:pPr>
    </w:p>
    <w:p w:rsidR="00F57C7F" w:rsidRPr="00F57C7F" w:rsidRDefault="00F57C7F" w:rsidP="00F57C7F">
      <w:pPr>
        <w:spacing w:before="60" w:after="120" w:line="240" w:lineRule="atLeast"/>
        <w:rPr>
          <w:rFonts w:ascii="Arial" w:eastAsia="Times New Roman" w:hAnsi="Arial" w:cs="Times New Roman"/>
          <w:color w:val="363534"/>
          <w:sz w:val="20"/>
          <w:szCs w:val="20"/>
          <w:lang w:eastAsia="en-AU"/>
        </w:rPr>
      </w:pPr>
    </w:p>
    <w:p w:rsidR="00F57C7F" w:rsidRPr="00F57C7F" w:rsidRDefault="00F57C7F" w:rsidP="00F57C7F">
      <w:pPr>
        <w:spacing w:before="60" w:after="120" w:line="240" w:lineRule="atLeast"/>
        <w:rPr>
          <w:rFonts w:ascii="Arial" w:eastAsia="Times New Roman" w:hAnsi="Arial" w:cs="Times New Roman"/>
          <w:color w:val="363534"/>
          <w:sz w:val="20"/>
          <w:szCs w:val="20"/>
          <w:lang w:eastAsia="en-AU"/>
        </w:rPr>
      </w:pPr>
    </w:p>
    <w:p w:rsidR="00F57C7F" w:rsidRPr="00F57C7F" w:rsidRDefault="00F57C7F" w:rsidP="00F57C7F">
      <w:pPr>
        <w:keepNext/>
        <w:spacing w:before="60" w:after="120" w:line="200" w:lineRule="atLeast"/>
        <w:rPr>
          <w:rFonts w:ascii="Arial" w:eastAsia="Times New Roman" w:hAnsi="Arial" w:cs="Arial"/>
          <w:b/>
          <w:bCs/>
          <w:color w:val="363534"/>
          <w:sz w:val="16"/>
          <w:szCs w:val="20"/>
          <w:lang w:eastAsia="en-AU"/>
        </w:rPr>
      </w:pPr>
      <w:r w:rsidRPr="00F57C7F">
        <w:rPr>
          <w:rFonts w:ascii="Arial" w:eastAsia="Times New Roman" w:hAnsi="Arial" w:cs="Arial"/>
          <w:b/>
          <w:bCs/>
          <w:color w:val="363534"/>
          <w:sz w:val="16"/>
          <w:szCs w:val="20"/>
          <w:lang w:eastAsia="en-AU"/>
        </w:rPr>
        <w:t xml:space="preserve"> </w:t>
      </w:r>
    </w:p>
    <w:p w:rsidR="00F57C7F" w:rsidRPr="00F57C7F" w:rsidRDefault="00F57C7F" w:rsidP="00F57C7F">
      <w:pPr>
        <w:spacing w:before="60" w:after="120" w:line="240" w:lineRule="atLeast"/>
        <w:rPr>
          <w:rFonts w:ascii="Arial" w:eastAsia="Times New Roman" w:hAnsi="Arial" w:cs="Times New Roman"/>
          <w:color w:val="363534"/>
          <w:sz w:val="20"/>
          <w:szCs w:val="20"/>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F57C7F" w:rsidRPr="00F57C7F" w:rsidRDefault="00F57C7F" w:rsidP="00F57C7F">
      <w:pPr>
        <w:spacing w:after="0" w:line="240" w:lineRule="atLeast"/>
        <w:rPr>
          <w:rFonts w:ascii="Arial" w:eastAsia="Times New Roman" w:hAnsi="Arial" w:cs="Arial"/>
          <w:color w:val="363534"/>
          <w:sz w:val="20"/>
          <w:szCs w:val="20"/>
          <w:lang w:eastAsia="en-AU"/>
        </w:rPr>
      </w:pPr>
    </w:p>
    <w:p w:rsidR="00B71133" w:rsidRDefault="00B71133"/>
    <w:sectPr w:rsidR="00B71133" w:rsidSect="006E1C8D">
      <w:type w:val="continuous"/>
      <w:pgSz w:w="11907" w:h="16840" w:code="9"/>
      <w:pgMar w:top="2211" w:right="851" w:bottom="794" w:left="851" w:header="284" w:footer="284" w:gutter="0"/>
      <w:cols w:num="2"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7C7F" w:rsidRDefault="00F57C7F" w:rsidP="00F57C7F">
      <w:pPr>
        <w:spacing w:after="0" w:line="240" w:lineRule="auto"/>
      </w:pPr>
      <w:r>
        <w:separator/>
      </w:r>
    </w:p>
  </w:endnote>
  <w:endnote w:type="continuationSeparator" w:id="0">
    <w:p w:rsidR="00F57C7F" w:rsidRDefault="00F57C7F" w:rsidP="00F57C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C7F" w:rsidRPr="00B5221E" w:rsidRDefault="00F57C7F" w:rsidP="00E97294">
    <w:pPr>
      <w:pStyle w:val="FooterEven"/>
    </w:pPr>
    <w:r w:rsidRPr="00D55628">
      <w:rPr>
        <w:noProof/>
      </w:rPr>
      <mc:AlternateContent>
        <mc:Choice Requires="wps">
          <w:drawing>
            <wp:anchor distT="0" distB="0" distL="114300" distR="114300" simplePos="0" relativeHeight="251659264" behindDoc="1" locked="1" layoutInCell="1" allowOverlap="1" wp14:anchorId="72EF9211" wp14:editId="6BC3781B">
              <wp:simplePos x="0" y="0"/>
              <wp:positionH relativeFrom="page">
                <wp:align>center</wp:align>
              </wp:positionH>
              <wp:positionV relativeFrom="page">
                <wp:align>center</wp:align>
              </wp:positionV>
              <wp:extent cx="7560000" cy="1796400"/>
              <wp:effectExtent l="0" t="0" r="0" b="0"/>
              <wp:wrapNone/>
              <wp:docPr id="6"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57C7F" w:rsidRPr="0001226A" w:rsidRDefault="00F57C7F"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w:pict>
            <v:shapetype w14:anchorId="72EF9211" id="_x0000_t202" coordsize="21600,21600" o:spt="202" path="m,l,21600r21600,l21600,xe">
              <v:stroke joinstyle="miter"/>
              <v:path gradientshapeok="t" o:connecttype="rect"/>
            </v:shapetype>
            <v:shape id="Text Box 224" o:spid="_x0000_s1027" type="#_x0000_t202" alt="Title: Background Watermark Image" style="position:absolute;margin-left:0;margin-top:0;width:595.3pt;height:141.45pt;z-index:-25165721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" filled="f" stroked="f">
              <v:textbox>
                <w:txbxContent>
                  <w:p w:rsidR="00F57C7F" w:rsidRPr="0001226A" w:rsidRDefault="00F57C7F"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C7F" w:rsidRDefault="00F57C7F" w:rsidP="00BF3066">
    <w:pPr>
      <w:pStyle w:val="Footer"/>
      <w:spacing w:before="1600"/>
    </w:pPr>
    <w:r>
      <w:rPr>
        <w:noProof/>
        <w:sz w:val="18"/>
      </w:rPr>
      <mc:AlternateContent>
        <mc:Choice Requires="wps">
          <w:drawing>
            <wp:anchor distT="0" distB="0" distL="114300" distR="114300" simplePos="0" relativeHeight="251671552" behindDoc="0" locked="1" layoutInCell="1" allowOverlap="1" wp14:anchorId="4EE1BC20" wp14:editId="44FB02D9">
              <wp:simplePos x="0" y="0"/>
              <wp:positionH relativeFrom="page">
                <wp:align>left</wp:align>
              </wp:positionH>
              <wp:positionV relativeFrom="page">
                <wp:align>bottom</wp:align>
              </wp:positionV>
              <wp:extent cx="3848400" cy="720000"/>
              <wp:effectExtent l="0" t="0" r="0" b="4445"/>
              <wp:wrapNone/>
              <wp:docPr id="1" name="WebAddress"/>
              <wp:cNvGraphicFramePr/>
              <a:graphic xmlns:a="http://schemas.openxmlformats.org/drawingml/2006/main">
                <a:graphicData uri="http://schemas.microsoft.com/office/word/2010/wordprocessingShape">
                  <wps:wsp>
                    <wps:cNvSpPr txBox="1"/>
                    <wps:spPr>
                      <a:xfrm>
                        <a:off x="0" y="0"/>
                        <a:ext cx="3848400" cy="720000"/>
                      </a:xfrm>
                      <a:prstGeom prst="rect">
                        <a:avLst/>
                      </a:prstGeom>
                      <a:noFill/>
                      <a:ln w="6350">
                        <a:noFill/>
                      </a:ln>
                      <a:effectLst/>
                    </wps:spPr>
                    <wps:txbx>
                      <w:txbxContent>
                        <w:p w:rsidR="00F57C7F" w:rsidRPr="009F69FA" w:rsidRDefault="00F57C7F" w:rsidP="00213C82">
                          <w:pPr>
                            <w:pStyle w:val="xWeb"/>
                          </w:pPr>
                          <w:bookmarkStart w:id="0" w:name="Here"/>
                          <w:r w:rsidRPr="009F69FA">
                            <w:t>de</w:t>
                          </w:r>
                          <w:r>
                            <w:t>lwp</w:t>
                          </w:r>
                          <w:r w:rsidRPr="009F69FA">
                            <w:t>.vic.gov.au</w:t>
                          </w:r>
                          <w:bookmarkEnd w:id="0"/>
                        </w:p>
                      </w:txbxContent>
                    </wps:txbx>
                    <wps:bodyPr rot="0" spcFirstLastPara="0" vertOverflow="overflow" horzOverflow="overflow" vert="horz" wrap="square" lIns="54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w:pict>
            <v:shapetype w14:anchorId="4EE1BC20" id="_x0000_t202" coordsize="21600,21600" o:spt="202" path="m,l,21600r21600,l21600,xe">
              <v:stroke joinstyle="miter"/>
              <v:path gradientshapeok="t" o:connecttype="rect"/>
            </v:shapetype>
            <v:shape id="WebAddress" o:spid="_x0000_s1028" type="#_x0000_t202" style="position:absolute;margin-left:0;margin-top:0;width:303pt;height:56.7pt;z-index:251671552;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" filled="f" stroked="f" strokeweight=".5pt">
              <v:textbox inset="15mm">
                <w:txbxContent>
                  <w:p w:rsidR="00F57C7F" w:rsidRPr="009F69FA" w:rsidRDefault="00F57C7F" w:rsidP="00213C82">
                    <w:pPr>
                      <w:pStyle w:val="xWeb"/>
                    </w:pPr>
                    <w:bookmarkStart w:id="1" w:name="Here"/>
                    <w:r w:rsidRPr="009F69FA">
                      <w:t>de</w:t>
                    </w:r>
                    <w:r>
                      <w:t>lwp</w:t>
                    </w:r>
                    <w:r w:rsidRPr="009F69FA">
                      <w:t>.vic.gov.au</w:t>
                    </w:r>
                    <w:bookmarkEnd w:id="1"/>
                  </w:p>
                </w:txbxContent>
              </v:textbox>
              <w10:wrap anchorx="page" anchory="page"/>
              <w10:anchorlock/>
            </v:shape>
          </w:pict>
        </mc:Fallback>
      </mc:AlternateContent>
    </w:r>
    <w:r>
      <w:rPr>
        <w:noProof/>
        <w:sz w:val="18"/>
      </w:rPr>
      <w:drawing>
        <wp:anchor distT="0" distB="0" distL="114300" distR="114300" simplePos="0" relativeHeight="251670528" behindDoc="1" locked="1" layoutInCell="1" allowOverlap="1" wp14:anchorId="6CA915E5" wp14:editId="2DB9F4F1">
          <wp:simplePos x="0" y="0"/>
          <wp:positionH relativeFrom="page">
            <wp:align>right</wp:align>
          </wp:positionH>
          <wp:positionV relativeFrom="page">
            <wp:align>bottom</wp:align>
          </wp:positionV>
          <wp:extent cx="2422800" cy="1083600"/>
          <wp:effectExtent l="0" t="0" r="0" b="0"/>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Victoria State Gov DELWP right pms 2945 rgb.emf"/>
                  <pic:cNvPicPr/>
                </pic:nvPicPr>
                <pic:blipFill>
                  <a:blip r:embed="rId1">
                    <a:extLst>
                      <a:ext uri="{28A0092B-C50C-407E-A947-70E740481C1C}">
                        <a14:useLocalDpi xmlns:a14="http://schemas.microsoft.com/office/drawing/2010/main" val="0"/>
                      </a:ext>
                    </a:extLst>
                  </a:blip>
                  <a:srcRect r="-27077" b="-91034"/>
                  <a:stretch>
                    <a:fillRect/>
                  </a:stretch>
                </pic:blipFill>
                <pic:spPr>
                  <a:xfrm>
                    <a:off x="0" y="0"/>
                    <a:ext cx="2422800" cy="10836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7C7F" w:rsidRDefault="00F57C7F" w:rsidP="00F57C7F">
      <w:pPr>
        <w:spacing w:after="0" w:line="240" w:lineRule="auto"/>
      </w:pPr>
      <w:r>
        <w:separator/>
      </w:r>
    </w:p>
  </w:footnote>
  <w:footnote w:type="continuationSeparator" w:id="0">
    <w:p w:rsidR="00F57C7F" w:rsidRDefault="00F57C7F" w:rsidP="00F57C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F57C7F" w:rsidRPr="00975ED3" w:rsidTr="00920652">
      <w:trPr>
        <w:trHeight w:hRule="exact" w:val="1418"/>
      </w:trPr>
      <w:tc>
        <w:tcPr>
          <w:tcW w:w="7761" w:type="dxa"/>
          <w:vAlign w:val="center"/>
        </w:tcPr>
        <w:p w:rsidR="00F57C7F" w:rsidRPr="00975ED3" w:rsidRDefault="00F57C7F" w:rsidP="00920652">
          <w:pPr>
            <w:pStyle w:val="Header"/>
          </w:pPr>
          <w:fldSimple w:instr=" STYLEREF  Title  \* MERGEFORMAT ">
            <w:r>
              <w:rPr>
                <w:noProof/>
              </w:rPr>
              <w:t>Proposed Boundary Change</w:t>
            </w:r>
          </w:fldSimple>
        </w:p>
      </w:tc>
    </w:tr>
  </w:tbl>
  <w:p w:rsidR="00F57C7F" w:rsidRPr="00E97294" w:rsidRDefault="00F57C7F" w:rsidP="00435833">
    <w:pPr>
      <w:pStyle w:val="Header"/>
    </w:pPr>
    <w:r w:rsidRPr="00806AB6">
      <w:rPr>
        <w:noProof/>
      </w:rPr>
      <mc:AlternateContent>
        <mc:Choice Requires="wps">
          <w:drawing>
            <wp:anchor distT="0" distB="0" distL="114300" distR="114300" simplePos="0" relativeHeight="251665408" behindDoc="1" locked="0" layoutInCell="1" allowOverlap="1" wp14:anchorId="4E1310FD" wp14:editId="4C7FA176">
              <wp:simplePos x="0" y="0"/>
              <wp:positionH relativeFrom="page">
                <wp:posOffset>720090</wp:posOffset>
              </wp:positionH>
              <wp:positionV relativeFrom="page">
                <wp:posOffset>288290</wp:posOffset>
              </wp:positionV>
              <wp:extent cx="864000" cy="900000"/>
              <wp:effectExtent l="0" t="0" r="0" b="0"/>
              <wp:wrapNone/>
              <wp:docPr id="56"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rgbClr val="201547"/>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w:pict>
            <v:shape w14:anchorId="1C1DD3A4" id="TriangleRight" o:spid="_x0000_s1026" style="position:absolute;margin-left:56.7pt;margin-top:22.7pt;width:68.05pt;height:70.8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" path="m1339,1419l669,,,1419r1339,xe" fillcolor="#201547"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64384" behindDoc="1" locked="0" layoutInCell="1" allowOverlap="1" wp14:anchorId="576206C1" wp14:editId="66AA009D">
              <wp:simplePos x="0" y="0"/>
              <wp:positionH relativeFrom="page">
                <wp:posOffset>288290</wp:posOffset>
              </wp:positionH>
              <wp:positionV relativeFrom="page">
                <wp:posOffset>288290</wp:posOffset>
              </wp:positionV>
              <wp:extent cx="864000" cy="900000"/>
              <wp:effectExtent l="0" t="0" r="0" b="0"/>
              <wp:wrapNone/>
              <wp:docPr id="58"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rgbClr val="CDDC29"/>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w:pict>
            <v:shape w14:anchorId="07210023" id="TriangleLeft" o:spid="_x0000_s1026" style="position:absolute;margin-left:22.7pt;margin-top:22.7pt;width:68.05pt;height:70.8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" path="m,l665,1419,1334,,,xe" fillcolor="#cddc29"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62336" behindDoc="1" locked="0" layoutInCell="1" allowOverlap="1" wp14:anchorId="22E67375" wp14:editId="7DE822F8">
              <wp:simplePos x="0" y="0"/>
              <wp:positionH relativeFrom="page">
                <wp:posOffset>288290</wp:posOffset>
              </wp:positionH>
              <wp:positionV relativeFrom="page">
                <wp:posOffset>288290</wp:posOffset>
              </wp:positionV>
              <wp:extent cx="7020000" cy="900000"/>
              <wp:effectExtent l="0" t="0" r="9525" b="0"/>
              <wp:wrapNone/>
              <wp:docPr id="59"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rgbClr val="00B2A9"/>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w:pict>
            <v:rect w14:anchorId="468EF820" id="Rectangle" o:spid="_x0000_s1026" style="position:absolute;margin-left:22.7pt;margin-top:22.7pt;width:552.75pt;height:70.8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" fillcolor="#00b2a9" stroked="f">
              <w10:wrap anchorx="page" anchory="page"/>
            </v:rect>
          </w:pict>
        </mc:Fallback>
      </mc:AlternateContent>
    </w:r>
  </w:p>
  <w:p w:rsidR="00F57C7F" w:rsidRDefault="00F57C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F57C7F" w:rsidRPr="00975ED3" w:rsidTr="007A5350">
      <w:trPr>
        <w:trHeight w:hRule="exact" w:val="1418"/>
      </w:trPr>
      <w:tc>
        <w:tcPr>
          <w:tcW w:w="7761" w:type="dxa"/>
          <w:vAlign w:val="center"/>
        </w:tcPr>
        <w:p w:rsidR="00F57C7F" w:rsidRPr="00F57C7F" w:rsidRDefault="00F57C7F" w:rsidP="007A5350">
          <w:pPr>
            <w:pStyle w:val="Header"/>
            <w:rPr>
              <w:b/>
            </w:rPr>
          </w:pPr>
          <w:r>
            <w:rPr>
              <w:b/>
              <w:color w:val="FFFFFF" w:themeColor="background1"/>
              <w:sz w:val="40"/>
            </w:rPr>
            <w:t>App</w:t>
          </w:r>
          <w:r w:rsidRPr="00F57C7F">
            <w:rPr>
              <w:b/>
              <w:color w:val="FFFFFF" w:themeColor="background1"/>
              <w:sz w:val="40"/>
            </w:rPr>
            <w:t>roved Boundary change</w:t>
          </w:r>
        </w:p>
      </w:tc>
    </w:tr>
  </w:tbl>
  <w:p w:rsidR="00F57C7F" w:rsidRPr="00E97294" w:rsidRDefault="00F57C7F" w:rsidP="00AF69BF">
    <w:pPr>
      <w:pStyle w:val="Header"/>
    </w:pPr>
    <w:r w:rsidRPr="00806AB6">
      <w:rPr>
        <w:noProof/>
      </w:rPr>
      <mc:AlternateContent>
        <mc:Choice Requires="wps">
          <w:drawing>
            <wp:anchor distT="0" distB="0" distL="114300" distR="114300" simplePos="0" relativeHeight="251672576" behindDoc="1" locked="0" layoutInCell="1" allowOverlap="1" wp14:anchorId="4D9291A2" wp14:editId="0AE9D257">
              <wp:simplePos x="0" y="0"/>
              <wp:positionH relativeFrom="page">
                <wp:posOffset>720090</wp:posOffset>
              </wp:positionH>
              <wp:positionV relativeFrom="page">
                <wp:posOffset>288290</wp:posOffset>
              </wp:positionV>
              <wp:extent cx="864000" cy="900000"/>
              <wp:effectExtent l="0" t="0" r="0" b="0"/>
              <wp:wrapNone/>
              <wp:docPr id="4"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rgbClr val="201547"/>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w:pict>
            <v:shape w14:anchorId="71AAA95C" id="TriangleRight" o:spid="_x0000_s1026" style="position:absolute;margin-left:56.7pt;margin-top:22.7pt;width:68.05pt;height:70.8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" path="m1339,1419l669,,,1419r1339,xe" fillcolor="#201547"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68480" behindDoc="1" locked="0" layoutInCell="1" allowOverlap="1" wp14:anchorId="473708F4" wp14:editId="255F5F12">
              <wp:simplePos x="0" y="0"/>
              <wp:positionH relativeFrom="page">
                <wp:posOffset>288290</wp:posOffset>
              </wp:positionH>
              <wp:positionV relativeFrom="page">
                <wp:posOffset>288290</wp:posOffset>
              </wp:positionV>
              <wp:extent cx="864000" cy="900000"/>
              <wp:effectExtent l="0" t="0" r="0" b="0"/>
              <wp:wrapNone/>
              <wp:docPr id="5"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rgbClr val="CDDC29"/>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w:pict>
            <v:shape w14:anchorId="1B451CE9" id="TriangleLeft" o:spid="_x0000_s1026" style="position:absolute;margin-left:22.7pt;margin-top:22.7pt;width:68.05pt;height:70.85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" path="m,l665,1419,1334,,,xe" fillcolor="#cddc29"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67456" behindDoc="1" locked="0" layoutInCell="1" allowOverlap="1" wp14:anchorId="56CEF4A1" wp14:editId="5C8B9C14">
              <wp:simplePos x="0" y="0"/>
              <wp:positionH relativeFrom="page">
                <wp:posOffset>288290</wp:posOffset>
              </wp:positionH>
              <wp:positionV relativeFrom="page">
                <wp:posOffset>288290</wp:posOffset>
              </wp:positionV>
              <wp:extent cx="7020000" cy="900000"/>
              <wp:effectExtent l="0" t="0" r="9525" b="0"/>
              <wp:wrapNone/>
              <wp:docPr id="11"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rgbClr val="00B2A9"/>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w:pict>
            <v:rect w14:anchorId="450CA268" id="Rectangle" o:spid="_x0000_s1026" style="position:absolute;margin-left:22.7pt;margin-top:22.7pt;width:552.75pt;height:70.8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" fillcolor="#00b2a9" stroked="f">
              <w10:wrap anchorx="page" anchory="page"/>
            </v:rect>
          </w:pict>
        </mc:Fallback>
      </mc:AlternateContent>
    </w:r>
  </w:p>
  <w:p w:rsidR="00F57C7F" w:rsidRDefault="00F57C7F" w:rsidP="00AF69BF">
    <w:pPr>
      <w:pStyle w:val="Header"/>
    </w:pPr>
  </w:p>
  <w:p w:rsidR="00F57C7F" w:rsidRDefault="00F57C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C7F" w:rsidRPr="00E97294" w:rsidRDefault="00F57C7F" w:rsidP="00E97294">
    <w:pPr>
      <w:pStyle w:val="Header"/>
    </w:pPr>
    <w:r w:rsidRPr="00806AB6">
      <w:rPr>
        <w:noProof/>
      </w:rPr>
      <mc:AlternateContent>
        <mc:Choice Requires="wps">
          <w:drawing>
            <wp:anchor distT="0" distB="0" distL="114300" distR="114300" simplePos="0" relativeHeight="251666432" behindDoc="1" locked="0" layoutInCell="1" allowOverlap="1" wp14:anchorId="7648AB56" wp14:editId="5CE1F3E8">
              <wp:simplePos x="0" y="0"/>
              <wp:positionH relativeFrom="page">
                <wp:posOffset>720090</wp:posOffset>
              </wp:positionH>
              <wp:positionV relativeFrom="page">
                <wp:posOffset>288290</wp:posOffset>
              </wp:positionV>
              <wp:extent cx="864000" cy="900000"/>
              <wp:effectExtent l="0" t="0" r="0" b="0"/>
              <wp:wrapNone/>
              <wp:docPr id="38"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rgbClr val="201547"/>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w:pict>
            <v:shape w14:anchorId="1745AF12" id="TriangleRight" o:spid="_x0000_s1026" style="position:absolute;margin-left:56.7pt;margin-top:22.7pt;width:68.05pt;height:70.8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" path="m1339,1419l669,,,1419r1339,xe" fillcolor="#201547"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69504" behindDoc="1" locked="0" layoutInCell="1" allowOverlap="1" wp14:anchorId="6356FA40" wp14:editId="1ACB4377">
              <wp:simplePos x="0" y="0"/>
              <wp:positionH relativeFrom="page">
                <wp:posOffset>720090</wp:posOffset>
              </wp:positionH>
              <wp:positionV relativeFrom="page">
                <wp:posOffset>1188085</wp:posOffset>
              </wp:positionV>
              <wp:extent cx="864000" cy="900000"/>
              <wp:effectExtent l="0" t="0" r="0" b="0"/>
              <wp:wrapNone/>
              <wp:docPr id="39" name="TriangleBottom"/>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9"/>
                          <a:gd name="T1" fmla="*/ 0 h 1415"/>
                          <a:gd name="T2" fmla="*/ 669 w 1339"/>
                          <a:gd name="T3" fmla="*/ 1415 h 1415"/>
                          <a:gd name="T4" fmla="*/ 1339 w 1339"/>
                          <a:gd name="T5" fmla="*/ 0 h 1415"/>
                          <a:gd name="T6" fmla="*/ 0 w 1339"/>
                          <a:gd name="T7" fmla="*/ 0 h 1415"/>
                        </a:gdLst>
                        <a:ahLst/>
                        <a:cxnLst>
                          <a:cxn ang="0">
                            <a:pos x="T0" y="T1"/>
                          </a:cxn>
                          <a:cxn ang="0">
                            <a:pos x="T2" y="T3"/>
                          </a:cxn>
                          <a:cxn ang="0">
                            <a:pos x="T4" y="T5"/>
                          </a:cxn>
                          <a:cxn ang="0">
                            <a:pos x="T6" y="T7"/>
                          </a:cxn>
                        </a:cxnLst>
                        <a:rect l="0" t="0" r="r" b="b"/>
                        <a:pathLst>
                          <a:path w="1339" h="1415">
                            <a:moveTo>
                              <a:pt x="0" y="0"/>
                            </a:moveTo>
                            <a:lnTo>
                              <a:pt x="669" y="1415"/>
                            </a:lnTo>
                            <a:lnTo>
                              <a:pt x="1339" y="0"/>
                            </a:lnTo>
                            <a:lnTo>
                              <a:pt x="0" y="0"/>
                            </a:lnTo>
                            <a:close/>
                          </a:path>
                        </a:pathLst>
                      </a:custGeom>
                      <a:solidFill>
                        <a:srgbClr val="E9EEAE"/>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w:pict>
            <v:shape w14:anchorId="698221DD" id="TriangleBottom" o:spid="_x0000_s1026" style="position:absolute;margin-left:56.7pt;margin-top:93.55pt;width:68.05pt;height:70.8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" path="m,l669,1415,1339,,,xe" fillcolor="#e9eeae" stroked="f">
              <v:path arrowok="t" o:connecttype="custom" o:connectlocs="0,0;431677,900000;864000,0;0,0" o:connectangles="0,0,0,0"/>
              <w10:wrap anchorx="page" anchory="page"/>
            </v:shape>
          </w:pict>
        </mc:Fallback>
      </mc:AlternateContent>
    </w:r>
    <w:r w:rsidRPr="00806AB6">
      <w:rPr>
        <w:noProof/>
      </w:rPr>
      <mc:AlternateContent>
        <mc:Choice Requires="wps">
          <w:drawing>
            <wp:anchor distT="0" distB="0" distL="114300" distR="114300" simplePos="0" relativeHeight="251663360" behindDoc="1" locked="0" layoutInCell="1" allowOverlap="1" wp14:anchorId="02E7FA62" wp14:editId="187D4663">
              <wp:simplePos x="0" y="0"/>
              <wp:positionH relativeFrom="page">
                <wp:posOffset>288290</wp:posOffset>
              </wp:positionH>
              <wp:positionV relativeFrom="page">
                <wp:posOffset>288290</wp:posOffset>
              </wp:positionV>
              <wp:extent cx="864000" cy="900000"/>
              <wp:effectExtent l="0" t="0" r="0" b="0"/>
              <wp:wrapNone/>
              <wp:docPr id="34"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rgbClr val="CDDC29"/>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w:pict>
            <v:shape w14:anchorId="35EA6489" id="TriangleLeft" o:spid="_x0000_s1026" style="position:absolute;margin-left:22.7pt;margin-top:22.7pt;width:68.05pt;height:70.8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" path="m,l665,1419,1334,,,xe" fillcolor="#cddc29"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61312" behindDoc="1" locked="0" layoutInCell="1" allowOverlap="1" wp14:anchorId="19021411" wp14:editId="7FC8A152">
              <wp:simplePos x="0" y="0"/>
              <wp:positionH relativeFrom="page">
                <wp:posOffset>288290</wp:posOffset>
              </wp:positionH>
              <wp:positionV relativeFrom="page">
                <wp:posOffset>288290</wp:posOffset>
              </wp:positionV>
              <wp:extent cx="7020000" cy="900000"/>
              <wp:effectExtent l="0" t="0" r="9525" b="0"/>
              <wp:wrapNone/>
              <wp:docPr id="33"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rgbClr val="00B2A9"/>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w:pict>
            <v:rect w14:anchorId="4615914A" id="Rectangle" o:spid="_x0000_s1026" style="position:absolute;margin-left:22.7pt;margin-top:22.7pt;width:552.75pt;height:70.8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" fillcolor="#00b2a9" stroked="f">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40076"/>
    <w:multiLevelType w:val="hybridMultilevel"/>
    <w:tmpl w:val="B6CE9F34"/>
    <w:lvl w:ilvl="0" w:tplc="0C090005">
      <w:start w:val="1"/>
      <w:numFmt w:val="bullet"/>
      <w:lvlText w:val=""/>
      <w:lvlJc w:val="left"/>
      <w:pPr>
        <w:ind w:left="720" w:hanging="360"/>
      </w:pPr>
      <w:rPr>
        <w:rFonts w:ascii="Wingdings" w:hAnsi="Wingding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31F00C03"/>
    <w:multiLevelType w:val="hybridMultilevel"/>
    <w:tmpl w:val="0DB07C28"/>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47F37EB7"/>
    <w:multiLevelType w:val="hybridMultilevel"/>
    <w:tmpl w:val="061A6720"/>
    <w:lvl w:ilvl="0" w:tplc="0C090005">
      <w:start w:val="1"/>
      <w:numFmt w:val="bullet"/>
      <w:lvlText w:val=""/>
      <w:lvlJc w:val="left"/>
      <w:pPr>
        <w:ind w:left="720" w:hanging="360"/>
      </w:pPr>
      <w:rPr>
        <w:rFonts w:ascii="Wingdings" w:hAnsi="Wingding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59C0539B"/>
    <w:multiLevelType w:val="hybridMultilevel"/>
    <w:tmpl w:val="5D5E3BF2"/>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7C7F"/>
    <w:rsid w:val="001B123E"/>
    <w:rsid w:val="00255178"/>
    <w:rsid w:val="002930A9"/>
    <w:rsid w:val="00555BD0"/>
    <w:rsid w:val="00B71133"/>
    <w:rsid w:val="00F57C7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CA54E71"/>
  <w15:chartTrackingRefBased/>
  <w15:docId w15:val="{6C34C01A-1E48-4B22-8A9A-5DF47FE60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F57C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F57C7F"/>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semiHidden/>
    <w:unhideWhenUsed/>
    <w:rsid w:val="00F57C7F"/>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57C7F"/>
  </w:style>
  <w:style w:type="paragraph" w:styleId="Footer">
    <w:name w:val="footer"/>
    <w:basedOn w:val="Normal"/>
    <w:link w:val="FooterChar"/>
    <w:uiPriority w:val="99"/>
    <w:unhideWhenUsed/>
    <w:rsid w:val="00F57C7F"/>
    <w:pPr>
      <w:tabs>
        <w:tab w:val="center" w:pos="4513"/>
        <w:tab w:val="right" w:pos="9026"/>
      </w:tabs>
      <w:spacing w:after="0" w:line="240" w:lineRule="auto"/>
    </w:pPr>
  </w:style>
  <w:style w:type="character" w:customStyle="1" w:styleId="FooterChar">
    <w:name w:val="Footer Char"/>
    <w:basedOn w:val="DefaultParagraphFont"/>
    <w:link w:val="Footer"/>
    <w:uiPriority w:val="99"/>
    <w:rsid w:val="00F57C7F"/>
  </w:style>
  <w:style w:type="table" w:customStyle="1" w:styleId="TableGrid1">
    <w:name w:val="Table Grid1"/>
    <w:basedOn w:val="TableNormal"/>
    <w:next w:val="TableGrid"/>
    <w:rsid w:val="00F57C7F"/>
    <w:pPr>
      <w:spacing w:before="60" w:after="60" w:line="220" w:lineRule="atLeast"/>
      <w:ind w:left="113" w:right="113"/>
    </w:pPr>
    <w:rPr>
      <w:rFonts w:eastAsia="Times New Roman" w:cs="Times New Roman"/>
      <w:color w:val="363534"/>
      <w:sz w:val="18"/>
      <w:szCs w:val="20"/>
      <w:lang w:eastAsia="en-AU"/>
    </w:rPr>
    <w:tblPr>
      <w:tblStyleColBandSize w:val="1"/>
      <w:tblBorders>
        <w:top w:val="single" w:sz="8" w:space="0" w:color="CDDC29"/>
        <w:bottom w:val="single" w:sz="8" w:space="0" w:color="CDDC29"/>
        <w:insideH w:val="single" w:sz="8" w:space="0" w:color="CDDC29"/>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Arial" w:hAnsi="Arial"/>
        <w:b w:val="0"/>
        <w:color w:val="363534"/>
        <w:sz w:val="18"/>
      </w:rPr>
      <w:tblPr/>
      <w:tcPr>
        <w:shd w:val="clear" w:color="auto" w:fill="CDDC29"/>
      </w:tcPr>
    </w:tblStylePr>
    <w:tblStylePr w:type="lastRow">
      <w:rPr>
        <w:b w:val="0"/>
      </w:rPr>
    </w:tblStylePr>
    <w:tblStylePr w:type="lastCol">
      <w:pPr>
        <w:jc w:val="left"/>
      </w:pPr>
    </w:tblStylePr>
    <w:tblStylePr w:type="band1Vert">
      <w:tblPr/>
      <w:tcPr>
        <w:shd w:val="clear" w:color="auto" w:fill="F8FAE8"/>
      </w:tcPr>
    </w:tblStylePr>
    <w:tblStylePr w:type="nwCell">
      <w:pPr>
        <w:jc w:val="left"/>
      </w:pPr>
      <w:tblPr/>
      <w:tcPr>
        <w:vAlign w:val="center"/>
      </w:tcPr>
    </w:tblStylePr>
  </w:style>
  <w:style w:type="paragraph" w:customStyle="1" w:styleId="FooterEven">
    <w:name w:val="Footer Even"/>
    <w:next w:val="Footer"/>
    <w:semiHidden/>
    <w:rsid w:val="00F57C7F"/>
    <w:pPr>
      <w:spacing w:after="0" w:line="200" w:lineRule="atLeast"/>
    </w:pPr>
    <w:rPr>
      <w:rFonts w:eastAsia="Times New Roman" w:cs="Arial"/>
      <w:color w:val="363534"/>
      <w:sz w:val="16"/>
      <w:szCs w:val="20"/>
      <w:lang w:eastAsia="en-AU"/>
    </w:rPr>
  </w:style>
  <w:style w:type="paragraph" w:styleId="ListParagraph">
    <w:name w:val="List Paragraph"/>
    <w:basedOn w:val="Normal"/>
    <w:uiPriority w:val="34"/>
    <w:qFormat/>
    <w:rsid w:val="00F57C7F"/>
    <w:pPr>
      <w:spacing w:after="0" w:line="240" w:lineRule="atLeast"/>
      <w:ind w:left="720"/>
      <w:contextualSpacing/>
    </w:pPr>
    <w:rPr>
      <w:rFonts w:eastAsia="Times New Roman" w:cs="Arial"/>
      <w:color w:val="363534"/>
      <w:sz w:val="20"/>
      <w:szCs w:val="20"/>
      <w:lang w:eastAsia="en-AU"/>
    </w:rPr>
  </w:style>
  <w:style w:type="paragraph" w:customStyle="1" w:styleId="xStatus">
    <w:name w:val="xStatus"/>
    <w:basedOn w:val="Normal"/>
    <w:uiPriority w:val="3"/>
    <w:semiHidden/>
    <w:rsid w:val="00F57C7F"/>
    <w:pPr>
      <w:tabs>
        <w:tab w:val="left" w:pos="1134"/>
        <w:tab w:val="left" w:pos="2268"/>
        <w:tab w:val="left" w:pos="3402"/>
        <w:tab w:val="left" w:pos="4536"/>
        <w:tab w:val="left" w:pos="5103"/>
      </w:tabs>
      <w:spacing w:after="0" w:line="240" w:lineRule="auto"/>
      <w:jc w:val="center"/>
    </w:pPr>
    <w:rPr>
      <w:rFonts w:eastAsia="Times New Roman" w:cs="Arial"/>
      <w:caps/>
      <w:color w:val="EAEAEA"/>
      <w:spacing w:val="40"/>
      <w:sz w:val="120"/>
      <w:szCs w:val="24"/>
      <w:lang w:eastAsia="en-AU"/>
    </w:rPr>
  </w:style>
  <w:style w:type="paragraph" w:customStyle="1" w:styleId="xWeb">
    <w:name w:val="xWeb"/>
    <w:basedOn w:val="Normal"/>
    <w:qFormat/>
    <w:rsid w:val="00F57C7F"/>
    <w:pPr>
      <w:spacing w:after="0" w:line="240" w:lineRule="auto"/>
    </w:pPr>
    <w:rPr>
      <w:rFonts w:eastAsia="Times New Roman" w:cs="Arial"/>
      <w:b/>
      <w:color w:val="00B2A9"/>
      <w:spacing w:val="-4"/>
      <w:sz w:val="25"/>
      <w:szCs w:val="42"/>
      <w:lang w:eastAsia="en-AU"/>
    </w:rPr>
  </w:style>
  <w:style w:type="table" w:styleId="TableGrid">
    <w:name w:val="Table Grid"/>
    <w:basedOn w:val="TableNormal"/>
    <w:uiPriority w:val="39"/>
    <w:rsid w:val="00F57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765</Words>
  <Characters>4363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Polly Edwards (DELWP)</dc:creator>
  <cp:keywords/>
  <dc:description/>
  <cp:lastModifiedBy>James M Walsh (DELWP)</cp:lastModifiedBy>
  <cp:revision>2</cp:revision>
  <dcterms:created xsi:type="dcterms:W3CDTF">2018-05-28T00:19:00Z</dcterms:created>
  <dcterms:modified xsi:type="dcterms:W3CDTF">2018-05-28T00:19:00Z</dcterms:modified>
</cp:coreProperties>
</file>